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881" w:rsidRPr="009776AF" w:rsidRDefault="005C0881" w:rsidP="005C0881">
      <w:pPr>
        <w:jc w:val="both"/>
        <w:rPr>
          <w:rFonts w:ascii="Times New Roman" w:hAnsi="Times New Roman" w:cs="Times New Roman"/>
          <w:b/>
        </w:rPr>
      </w:pPr>
      <w:r w:rsidRPr="001103F3">
        <w:rPr>
          <w:rFonts w:ascii="Times New Roman" w:hAnsi="Times New Roman" w:cs="Times New Roman"/>
        </w:rPr>
        <w:t>Sprawdzenie spełnienia przez Pomiot przetwarzający warunków powierzenia przetwarzania danych osobowych - dotyczy umowy</w:t>
      </w:r>
      <w:r>
        <w:rPr>
          <w:rFonts w:ascii="Times New Roman" w:hAnsi="Times New Roman" w:cs="Times New Roman"/>
        </w:rPr>
        <w:t xml:space="preserve"> Nr </w:t>
      </w:r>
      <w:r w:rsidR="00C708D4">
        <w:rPr>
          <w:rFonts w:ascii="Times New Roman" w:hAnsi="Times New Roman" w:cs="Times New Roman"/>
          <w:b/>
        </w:rPr>
        <w:t>...................</w:t>
      </w:r>
      <w:bookmarkStart w:id="0" w:name="_GoBack"/>
      <w:bookmarkEnd w:id="0"/>
    </w:p>
    <w:tbl>
      <w:tblPr>
        <w:tblStyle w:val="Tabela-Siatka"/>
        <w:tblW w:w="15233" w:type="dxa"/>
        <w:tblInd w:w="108" w:type="dxa"/>
        <w:tblLook w:val="04A0" w:firstRow="1" w:lastRow="0" w:firstColumn="1" w:lastColumn="0" w:noHBand="0" w:noVBand="1"/>
      </w:tblPr>
      <w:tblGrid>
        <w:gridCol w:w="666"/>
        <w:gridCol w:w="4154"/>
        <w:gridCol w:w="1256"/>
        <w:gridCol w:w="2866"/>
        <w:gridCol w:w="6291"/>
      </w:tblGrid>
      <w:tr w:rsidR="005C0881" w:rsidRPr="001515BA" w:rsidTr="00047D8B">
        <w:trPr>
          <w:tblHeader/>
        </w:trPr>
        <w:tc>
          <w:tcPr>
            <w:tcW w:w="666" w:type="dxa"/>
            <w:vMerge w:val="restart"/>
            <w:shd w:val="clear" w:color="auto" w:fill="F2F2F2" w:themeFill="background1" w:themeFillShade="F2"/>
          </w:tcPr>
          <w:p w:rsidR="005C0881" w:rsidRPr="001515BA" w:rsidRDefault="005C0881" w:rsidP="00047D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5B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154" w:type="dxa"/>
            <w:vMerge w:val="restart"/>
            <w:shd w:val="clear" w:color="auto" w:fill="F2F2F2" w:themeFill="background1" w:themeFillShade="F2"/>
          </w:tcPr>
          <w:p w:rsidR="005C0881" w:rsidRPr="001515BA" w:rsidRDefault="005C0881" w:rsidP="00047D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5BA">
              <w:rPr>
                <w:rFonts w:ascii="Times New Roman" w:hAnsi="Times New Roman" w:cs="Times New Roman"/>
                <w:b/>
              </w:rPr>
              <w:t>Warunek powierzenia danych osobowych</w:t>
            </w:r>
          </w:p>
        </w:tc>
        <w:tc>
          <w:tcPr>
            <w:tcW w:w="10413" w:type="dxa"/>
            <w:gridSpan w:val="3"/>
            <w:shd w:val="clear" w:color="auto" w:fill="F2F2F2" w:themeFill="background1" w:themeFillShade="F2"/>
          </w:tcPr>
          <w:p w:rsidR="005C0881" w:rsidRPr="001515BA" w:rsidRDefault="005C0881" w:rsidP="00047D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5BA">
              <w:rPr>
                <w:rFonts w:ascii="Times New Roman" w:hAnsi="Times New Roman" w:cs="Times New Roman"/>
                <w:b/>
              </w:rPr>
              <w:t>Spełnienie warunku powierzenia przetwarzania danych osobowych</w:t>
            </w:r>
          </w:p>
        </w:tc>
      </w:tr>
      <w:tr w:rsidR="005C0881" w:rsidRPr="001515BA" w:rsidTr="00047D8B">
        <w:trPr>
          <w:tblHeader/>
        </w:trPr>
        <w:tc>
          <w:tcPr>
            <w:tcW w:w="666" w:type="dxa"/>
            <w:vMerge/>
            <w:shd w:val="clear" w:color="auto" w:fill="F2F2F2" w:themeFill="background1" w:themeFillShade="F2"/>
          </w:tcPr>
          <w:p w:rsidR="005C0881" w:rsidRPr="001515BA" w:rsidRDefault="005C0881" w:rsidP="00047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54" w:type="dxa"/>
            <w:vMerge/>
            <w:shd w:val="clear" w:color="auto" w:fill="F2F2F2" w:themeFill="background1" w:themeFillShade="F2"/>
          </w:tcPr>
          <w:p w:rsidR="005C0881" w:rsidRPr="001515BA" w:rsidRDefault="005C0881" w:rsidP="00047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6" w:type="dxa"/>
            <w:shd w:val="clear" w:color="auto" w:fill="F2F2F2" w:themeFill="background1" w:themeFillShade="F2"/>
          </w:tcPr>
          <w:p w:rsidR="005C0881" w:rsidRPr="001515BA" w:rsidRDefault="005C0881" w:rsidP="00047D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5BA">
              <w:rPr>
                <w:rFonts w:ascii="Times New Roman" w:hAnsi="Times New Roman" w:cs="Times New Roman"/>
                <w:b/>
              </w:rPr>
              <w:t>TAK/NIE*</w:t>
            </w:r>
          </w:p>
        </w:tc>
        <w:tc>
          <w:tcPr>
            <w:tcW w:w="9157" w:type="dxa"/>
            <w:gridSpan w:val="2"/>
            <w:shd w:val="clear" w:color="auto" w:fill="F2F2F2" w:themeFill="background1" w:themeFillShade="F2"/>
          </w:tcPr>
          <w:p w:rsidR="005C0881" w:rsidRPr="001515BA" w:rsidRDefault="005C0881" w:rsidP="00047D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5BA">
              <w:rPr>
                <w:rFonts w:ascii="Times New Roman" w:hAnsi="Times New Roman" w:cs="Times New Roman"/>
                <w:b/>
              </w:rPr>
              <w:t>Uzasadnienie</w:t>
            </w:r>
          </w:p>
        </w:tc>
      </w:tr>
      <w:tr w:rsidR="005C0881" w:rsidRPr="001515BA" w:rsidTr="00047D8B">
        <w:trPr>
          <w:trHeight w:val="1247"/>
        </w:trPr>
        <w:tc>
          <w:tcPr>
            <w:tcW w:w="666" w:type="dxa"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 xml:space="preserve">Podmiot przetwarzający opracował Polityki ochrony danych </w:t>
            </w:r>
          </w:p>
        </w:tc>
        <w:tc>
          <w:tcPr>
            <w:tcW w:w="1256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9157" w:type="dxa"/>
            <w:gridSpan w:val="2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Nazwa i data sporządzenia dokumentu, w tym data ostatniej aktualizacji dokumentu/ów  (jeśli dotyczy):</w:t>
            </w:r>
          </w:p>
        </w:tc>
      </w:tr>
      <w:tr w:rsidR="005C0881" w:rsidRPr="001515BA" w:rsidTr="00047D8B">
        <w:trPr>
          <w:trHeight w:val="556"/>
        </w:trPr>
        <w:tc>
          <w:tcPr>
            <w:tcW w:w="666" w:type="dxa"/>
            <w:vMerge w:val="restart"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14567" w:type="dxa"/>
            <w:gridSpan w:val="4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Podmiot przetwarzający dla powierzonych przez Administratora danych zapewnia środki techniczne i organizacyjne odpowiednie do rodzaju przetwarzanych danych, w szczególności zapewnia:</w:t>
            </w:r>
          </w:p>
        </w:tc>
      </w:tr>
      <w:tr w:rsidR="005C0881" w:rsidRPr="001515BA" w:rsidTr="00047D8B">
        <w:trPr>
          <w:trHeight w:val="495"/>
        </w:trPr>
        <w:tc>
          <w:tcPr>
            <w:tcW w:w="666" w:type="dxa"/>
            <w:vMerge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pseudonimizację i szyfrowanie danych osobowych</w:t>
            </w:r>
          </w:p>
        </w:tc>
        <w:tc>
          <w:tcPr>
            <w:tcW w:w="1256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9157" w:type="dxa"/>
            <w:gridSpan w:val="2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0881" w:rsidRPr="001515BA" w:rsidTr="00047D8B">
        <w:trPr>
          <w:trHeight w:val="270"/>
        </w:trPr>
        <w:tc>
          <w:tcPr>
            <w:tcW w:w="666" w:type="dxa"/>
            <w:vMerge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poufność, integralność, dostępność i odporność systemów i usług przetwarzania</w:t>
            </w:r>
          </w:p>
        </w:tc>
        <w:tc>
          <w:tcPr>
            <w:tcW w:w="1256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9157" w:type="dxa"/>
            <w:gridSpan w:val="2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0881" w:rsidRPr="001515BA" w:rsidTr="00047D8B">
        <w:trPr>
          <w:trHeight w:val="1215"/>
        </w:trPr>
        <w:tc>
          <w:tcPr>
            <w:tcW w:w="666" w:type="dxa"/>
            <w:vMerge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zdolność do szybkiego przywrócenia dostępności danych osobowych i dostępu do nich w razie incydentu fizycznego lub technicznego</w:t>
            </w:r>
          </w:p>
        </w:tc>
        <w:tc>
          <w:tcPr>
            <w:tcW w:w="1256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9157" w:type="dxa"/>
            <w:gridSpan w:val="2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0881" w:rsidRPr="001515BA" w:rsidTr="00047D8B">
        <w:trPr>
          <w:trHeight w:val="541"/>
        </w:trPr>
        <w:tc>
          <w:tcPr>
            <w:tcW w:w="666" w:type="dxa"/>
            <w:vMerge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regularne testowanie, mierzenie i ocenianie skuteczności środków technicznych i organizacyjnych mających zapewnić bezpieczeństwo przetwarzania</w:t>
            </w:r>
          </w:p>
        </w:tc>
        <w:tc>
          <w:tcPr>
            <w:tcW w:w="1256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9157" w:type="dxa"/>
            <w:gridSpan w:val="2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C0881" w:rsidRPr="001515BA" w:rsidTr="00047D8B">
        <w:trPr>
          <w:trHeight w:val="872"/>
        </w:trPr>
        <w:tc>
          <w:tcPr>
            <w:tcW w:w="666" w:type="dxa"/>
            <w:vMerge w:val="restart"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  <w:vMerge w:val="restart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 xml:space="preserve">Podmiot przetwarzający stosuje następujące środki techniczne i organizacyjne zapewniające ochronę przetwarzanych </w:t>
            </w:r>
            <w:r w:rsidRPr="001515BA">
              <w:rPr>
                <w:rStyle w:val="Uwydatnienie"/>
                <w:rFonts w:ascii="Times New Roman" w:hAnsi="Times New Roman" w:cs="Times New Roman"/>
                <w:i w:val="0"/>
              </w:rPr>
              <w:t>danych</w:t>
            </w:r>
            <w:r w:rsidRPr="001515BA">
              <w:rPr>
                <w:rStyle w:val="Uwydatnienie"/>
                <w:rFonts w:ascii="Times New Roman" w:hAnsi="Times New Roman" w:cs="Times New Roman"/>
              </w:rPr>
              <w:t xml:space="preserve"> </w:t>
            </w:r>
            <w:r w:rsidRPr="001515BA">
              <w:rPr>
                <w:rStyle w:val="Uwydatnienie"/>
                <w:rFonts w:ascii="Times New Roman" w:hAnsi="Times New Roman" w:cs="Times New Roman"/>
                <w:i w:val="0"/>
              </w:rPr>
              <w:t>osobowych</w:t>
            </w:r>
            <w:r w:rsidRPr="001515BA">
              <w:rPr>
                <w:rFonts w:ascii="Times New Roman" w:hAnsi="Times New Roman" w:cs="Times New Roman"/>
              </w:rPr>
              <w:t xml:space="preserve"> odpowiednią do charakteru, zakresu, kontekstu i celu przetwarzania oraz ryzyka naruszenia praw i wolności osób fizycznych o różnym prawdopodobieństwie i wadze zagrożenia.</w:t>
            </w:r>
          </w:p>
        </w:tc>
        <w:tc>
          <w:tcPr>
            <w:tcW w:w="1256" w:type="dxa"/>
            <w:vMerge w:val="restart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9157" w:type="dxa"/>
            <w:gridSpan w:val="2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 xml:space="preserve">Stosowane środki techniczne i organizacyjne chroniące dane osobowe przed (dotyczy każdej czynności przetwarzania danych osobowych tj.: zbierania, utrwalania, udostępniania, niszczenia itp. wykonywanej w sposób </w:t>
            </w:r>
            <w:r w:rsidRPr="001515BA">
              <w:rPr>
                <w:rFonts w:ascii="Times New Roman" w:hAnsi="Times New Roman" w:cs="Times New Roman"/>
                <w:u w:val="single"/>
              </w:rPr>
              <w:t>zautomatyzowany</w:t>
            </w:r>
            <w:r w:rsidRPr="001515BA">
              <w:rPr>
                <w:rFonts w:ascii="Times New Roman" w:hAnsi="Times New Roman" w:cs="Times New Roman"/>
              </w:rPr>
              <w:t xml:space="preserve"> i niezautomatyzowany):</w:t>
            </w:r>
          </w:p>
        </w:tc>
      </w:tr>
      <w:tr w:rsidR="005C0881" w:rsidRPr="001515BA" w:rsidTr="00047D8B">
        <w:trPr>
          <w:trHeight w:val="465"/>
        </w:trPr>
        <w:tc>
          <w:tcPr>
            <w:tcW w:w="666" w:type="dxa"/>
            <w:vMerge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  <w:vMerge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vMerge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</w:tcPr>
          <w:p w:rsidR="005C0881" w:rsidRDefault="005C0881" w:rsidP="00047D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1515BA">
              <w:rPr>
                <w:rFonts w:ascii="Times New Roman" w:hAnsi="Times New Roman" w:cs="Times New Roman"/>
              </w:rPr>
              <w:t>niszczeniem</w:t>
            </w:r>
          </w:p>
          <w:p w:rsidR="005C0881" w:rsidRDefault="005C0881" w:rsidP="00047D8B">
            <w:pPr>
              <w:rPr>
                <w:rFonts w:ascii="Times New Roman" w:hAnsi="Times New Roman" w:cs="Times New Roman"/>
              </w:rPr>
            </w:pPr>
          </w:p>
          <w:p w:rsidR="005C0881" w:rsidRDefault="005C0881" w:rsidP="00047D8B">
            <w:pPr>
              <w:rPr>
                <w:rFonts w:ascii="Times New Roman" w:hAnsi="Times New Roman" w:cs="Times New Roman"/>
              </w:rPr>
            </w:pPr>
          </w:p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1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</w:tr>
      <w:tr w:rsidR="005C0881" w:rsidRPr="001515BA" w:rsidTr="00047D8B">
        <w:trPr>
          <w:trHeight w:val="465"/>
        </w:trPr>
        <w:tc>
          <w:tcPr>
            <w:tcW w:w="666" w:type="dxa"/>
            <w:vMerge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  <w:vMerge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vMerge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</w:tcPr>
          <w:p w:rsidR="005C0881" w:rsidRDefault="005C0881" w:rsidP="00047D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1515BA">
              <w:rPr>
                <w:rFonts w:ascii="Times New Roman" w:hAnsi="Times New Roman" w:cs="Times New Roman"/>
              </w:rPr>
              <w:t>tratą</w:t>
            </w:r>
          </w:p>
          <w:p w:rsidR="005C0881" w:rsidRDefault="005C0881" w:rsidP="00047D8B">
            <w:pPr>
              <w:rPr>
                <w:rFonts w:ascii="Times New Roman" w:hAnsi="Times New Roman" w:cs="Times New Roman"/>
              </w:rPr>
            </w:pPr>
          </w:p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1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</w:tr>
      <w:tr w:rsidR="005C0881" w:rsidRPr="001515BA" w:rsidTr="00047D8B">
        <w:trPr>
          <w:trHeight w:val="450"/>
        </w:trPr>
        <w:tc>
          <w:tcPr>
            <w:tcW w:w="666" w:type="dxa"/>
            <w:vMerge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  <w:vMerge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vMerge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</w:tcPr>
          <w:p w:rsidR="005C0881" w:rsidRDefault="005C0881" w:rsidP="00047D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1515BA">
              <w:rPr>
                <w:rFonts w:ascii="Times New Roman" w:hAnsi="Times New Roman" w:cs="Times New Roman"/>
              </w:rPr>
              <w:t>odyfikacją</w:t>
            </w:r>
          </w:p>
          <w:p w:rsidR="005C0881" w:rsidRDefault="005C0881" w:rsidP="00047D8B">
            <w:pPr>
              <w:rPr>
                <w:rFonts w:ascii="Times New Roman" w:hAnsi="Times New Roman" w:cs="Times New Roman"/>
              </w:rPr>
            </w:pPr>
          </w:p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1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</w:tr>
      <w:tr w:rsidR="005C0881" w:rsidRPr="001515BA" w:rsidTr="00047D8B">
        <w:trPr>
          <w:trHeight w:val="540"/>
        </w:trPr>
        <w:tc>
          <w:tcPr>
            <w:tcW w:w="666" w:type="dxa"/>
            <w:vMerge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  <w:vMerge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vMerge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</w:tcPr>
          <w:p w:rsidR="005C0881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nieuprawnionym ujawnieniem</w:t>
            </w:r>
          </w:p>
          <w:p w:rsidR="005C0881" w:rsidRDefault="005C0881" w:rsidP="00047D8B">
            <w:pPr>
              <w:rPr>
                <w:rFonts w:ascii="Times New Roman" w:hAnsi="Times New Roman" w:cs="Times New Roman"/>
              </w:rPr>
            </w:pPr>
          </w:p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1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</w:tr>
      <w:tr w:rsidR="005C0881" w:rsidRPr="001515BA" w:rsidTr="00047D8B">
        <w:trPr>
          <w:trHeight w:val="420"/>
        </w:trPr>
        <w:tc>
          <w:tcPr>
            <w:tcW w:w="666" w:type="dxa"/>
            <w:vMerge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  <w:vMerge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vMerge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</w:tcPr>
          <w:p w:rsidR="005C0881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nieuprawnionym dostępem</w:t>
            </w:r>
          </w:p>
          <w:p w:rsidR="005C0881" w:rsidRDefault="005C0881" w:rsidP="00047D8B">
            <w:pPr>
              <w:rPr>
                <w:rFonts w:ascii="Times New Roman" w:hAnsi="Times New Roman" w:cs="Times New Roman"/>
              </w:rPr>
            </w:pPr>
          </w:p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1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</w:tr>
      <w:tr w:rsidR="005C0881" w:rsidRPr="001515BA" w:rsidTr="00047D8B">
        <w:trPr>
          <w:trHeight w:val="735"/>
        </w:trPr>
        <w:tc>
          <w:tcPr>
            <w:tcW w:w="666" w:type="dxa"/>
            <w:vMerge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  <w:vMerge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inne :</w:t>
            </w:r>
          </w:p>
        </w:tc>
        <w:tc>
          <w:tcPr>
            <w:tcW w:w="6291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</w:tr>
      <w:tr w:rsidR="005C0881" w:rsidRPr="001515BA" w:rsidTr="00047D8B">
        <w:trPr>
          <w:trHeight w:val="1517"/>
        </w:trPr>
        <w:tc>
          <w:tcPr>
            <w:tcW w:w="666" w:type="dxa"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Podmiot przetwarzający wyznaczył Inspektora Ochrony Danych.</w:t>
            </w:r>
          </w:p>
        </w:tc>
        <w:tc>
          <w:tcPr>
            <w:tcW w:w="1256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9157" w:type="dxa"/>
            <w:gridSpan w:val="2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Jeśli TAK to proszę podać imię i nazwisko Inspektora, nr tel. i adres mailowy</w:t>
            </w:r>
          </w:p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Jeśli Nie to podstawa prawna danego stanu rzeczy</w:t>
            </w:r>
          </w:p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</w:tr>
      <w:tr w:rsidR="005C0881" w:rsidRPr="001515BA" w:rsidTr="00047D8B">
        <w:trPr>
          <w:trHeight w:val="1553"/>
        </w:trPr>
        <w:tc>
          <w:tcPr>
            <w:tcW w:w="666" w:type="dxa"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 xml:space="preserve">Podmiot przetwarzający dopuścił do przetwarzania danych osobowych  wyłącznie osoby posiadające upoważnienie do ww. czynności oraz przeszkolone z zakresu przepisów o ochronie danych osobowych. </w:t>
            </w:r>
          </w:p>
        </w:tc>
        <w:tc>
          <w:tcPr>
            <w:tcW w:w="1256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9157" w:type="dxa"/>
            <w:gridSpan w:val="2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</w:tr>
      <w:tr w:rsidR="005C0881" w:rsidRPr="001515BA" w:rsidTr="00047D8B">
        <w:tc>
          <w:tcPr>
            <w:tcW w:w="666" w:type="dxa"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Podmiot przetwarzający zobowiązał osoby upoważnione do przetwarzania danych osobowych do zachowania w tajemnicy przetwarzanych danych osobowych oraz sposobów zabezpieczenia powierzonych do przetwarzania danych osobowych.</w:t>
            </w:r>
          </w:p>
        </w:tc>
        <w:tc>
          <w:tcPr>
            <w:tcW w:w="1256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9157" w:type="dxa"/>
            <w:gridSpan w:val="2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Nazwa dokumentu:</w:t>
            </w:r>
          </w:p>
        </w:tc>
      </w:tr>
      <w:tr w:rsidR="005C0881" w:rsidRPr="001515BA" w:rsidTr="00047D8B">
        <w:trPr>
          <w:trHeight w:val="1002"/>
        </w:trPr>
        <w:tc>
          <w:tcPr>
            <w:tcW w:w="666" w:type="dxa"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Podmiot przetwarzający prowadzi Rejestr wszystkich kategorii czynności przetwarzania dokonywanych w imieniu Administratora danych</w:t>
            </w:r>
          </w:p>
        </w:tc>
        <w:tc>
          <w:tcPr>
            <w:tcW w:w="1256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9157" w:type="dxa"/>
            <w:gridSpan w:val="2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</w:tr>
      <w:tr w:rsidR="005C0881" w:rsidRPr="001515BA" w:rsidTr="00047D8B">
        <w:trPr>
          <w:trHeight w:val="833"/>
        </w:trPr>
        <w:tc>
          <w:tcPr>
            <w:tcW w:w="666" w:type="dxa"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Podmiot przetwarzający prowadzi Rejestr naruszeń danych osobowych powierzonych przez Administratora danych</w:t>
            </w:r>
          </w:p>
        </w:tc>
        <w:tc>
          <w:tcPr>
            <w:tcW w:w="1256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9157" w:type="dxa"/>
            <w:gridSpan w:val="2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</w:tr>
      <w:tr w:rsidR="005C0881" w:rsidRPr="001515BA" w:rsidTr="00047D8B">
        <w:trPr>
          <w:trHeight w:val="2280"/>
        </w:trPr>
        <w:tc>
          <w:tcPr>
            <w:tcW w:w="666" w:type="dxa"/>
          </w:tcPr>
          <w:p w:rsidR="005C0881" w:rsidRPr="001515BA" w:rsidRDefault="005C0881" w:rsidP="00047D8B">
            <w:pPr>
              <w:pStyle w:val="Akapitzlist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154" w:type="dxa"/>
          </w:tcPr>
          <w:p w:rsidR="005C0881" w:rsidRPr="001515BA" w:rsidRDefault="005C0881" w:rsidP="00047D8B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Podmiot przetwarzający dokonał dalszego powierzenia danych osobowych powierzonych przez Administratora danych.</w:t>
            </w:r>
          </w:p>
        </w:tc>
        <w:tc>
          <w:tcPr>
            <w:tcW w:w="1256" w:type="dxa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9157" w:type="dxa"/>
            <w:gridSpan w:val="2"/>
          </w:tcPr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Jeśli TAK to proszę podać:</w:t>
            </w:r>
          </w:p>
          <w:p w:rsidR="005C0881" w:rsidRPr="001515BA" w:rsidRDefault="005C0881" w:rsidP="00047D8B">
            <w:pPr>
              <w:pStyle w:val="Akapitzlist"/>
              <w:numPr>
                <w:ilvl w:val="0"/>
                <w:numId w:val="2"/>
              </w:numPr>
              <w:ind w:left="492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Nazwę podmiotu,</w:t>
            </w:r>
          </w:p>
          <w:p w:rsidR="005C0881" w:rsidRPr="001515BA" w:rsidRDefault="005C0881" w:rsidP="00047D8B">
            <w:pPr>
              <w:pStyle w:val="Akapitzlist"/>
              <w:numPr>
                <w:ilvl w:val="0"/>
                <w:numId w:val="2"/>
              </w:numPr>
              <w:ind w:left="492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Datę zawarcia umowy</w:t>
            </w:r>
          </w:p>
          <w:p w:rsidR="005C0881" w:rsidRPr="001515BA" w:rsidRDefault="005C0881" w:rsidP="00047D8B">
            <w:pPr>
              <w:pStyle w:val="Akapitzlist"/>
              <w:numPr>
                <w:ilvl w:val="0"/>
                <w:numId w:val="2"/>
              </w:numPr>
              <w:ind w:left="492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Zakres przedmiotowy umowy</w:t>
            </w:r>
          </w:p>
          <w:p w:rsidR="005C0881" w:rsidRPr="001515BA" w:rsidRDefault="005C0881" w:rsidP="00047D8B">
            <w:pPr>
              <w:pStyle w:val="Akapitzlist"/>
              <w:numPr>
                <w:ilvl w:val="0"/>
                <w:numId w:val="2"/>
              </w:numPr>
              <w:ind w:left="492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Termin obowiązywania umowy</w:t>
            </w:r>
          </w:p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  <w:p w:rsidR="005C0881" w:rsidRPr="001515BA" w:rsidRDefault="005C0881" w:rsidP="00047D8B">
            <w:pPr>
              <w:rPr>
                <w:rFonts w:ascii="Times New Roman" w:hAnsi="Times New Roman" w:cs="Times New Roman"/>
              </w:rPr>
            </w:pPr>
          </w:p>
        </w:tc>
      </w:tr>
    </w:tbl>
    <w:p w:rsidR="005C0881" w:rsidRDefault="005C0881" w:rsidP="005C0881">
      <w:pPr>
        <w:pStyle w:val="Akapitzlist"/>
        <w:ind w:left="0"/>
      </w:pPr>
      <w:r>
        <w:t xml:space="preserve">*niepotrzebne skreślić </w:t>
      </w:r>
    </w:p>
    <w:p w:rsidR="005C0881" w:rsidRDefault="005C0881" w:rsidP="005C0881"/>
    <w:p w:rsidR="005C0881" w:rsidRDefault="005C0881" w:rsidP="005C0881"/>
    <w:p w:rsidR="005C0881" w:rsidRDefault="005C0881" w:rsidP="005C0881">
      <w:pPr>
        <w:spacing w:after="0" w:line="240" w:lineRule="auto"/>
        <w:ind w:left="4956" w:firstLine="708"/>
      </w:pPr>
      <w:r>
        <w:t xml:space="preserve">…………………………..  </w:t>
      </w:r>
      <w:r>
        <w:tab/>
      </w:r>
      <w:r>
        <w:tab/>
      </w:r>
      <w:r>
        <w:tab/>
        <w:t>…………………………………………………………</w:t>
      </w:r>
    </w:p>
    <w:p w:rsidR="005C0881" w:rsidRDefault="005C0881" w:rsidP="005C0881">
      <w:pPr>
        <w:spacing w:after="0" w:line="240" w:lineRule="auto"/>
        <w:ind w:left="5664" w:firstLine="708"/>
      </w:pPr>
      <w:r>
        <w:t xml:space="preserve">Data </w:t>
      </w:r>
      <w:r>
        <w:tab/>
      </w:r>
      <w:r>
        <w:tab/>
      </w:r>
      <w:r>
        <w:tab/>
      </w:r>
      <w:r>
        <w:tab/>
        <w:t>Podpis  Podmiot przetwarzający</w:t>
      </w:r>
    </w:p>
    <w:p w:rsidR="005C0881" w:rsidRDefault="005C0881" w:rsidP="005C0881"/>
    <w:p w:rsidR="00C928C6" w:rsidRDefault="00C928C6"/>
    <w:sectPr w:rsidR="00C928C6" w:rsidSect="001515BA">
      <w:headerReference w:type="first" r:id="rId7"/>
      <w:endnotePr>
        <w:numFmt w:val="decimal"/>
      </w:endnotePr>
      <w:pgSz w:w="16838" w:h="11906" w:orient="landscape"/>
      <w:pgMar w:top="851" w:right="720" w:bottom="851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230" w:rsidRDefault="00AD6230">
      <w:pPr>
        <w:spacing w:after="0" w:line="240" w:lineRule="auto"/>
      </w:pPr>
      <w:r>
        <w:separator/>
      </w:r>
    </w:p>
  </w:endnote>
  <w:endnote w:type="continuationSeparator" w:id="0">
    <w:p w:rsidR="00AD6230" w:rsidRDefault="00AD6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230" w:rsidRDefault="00AD6230">
      <w:pPr>
        <w:spacing w:after="0" w:line="240" w:lineRule="auto"/>
      </w:pPr>
      <w:r>
        <w:separator/>
      </w:r>
    </w:p>
  </w:footnote>
  <w:footnote w:type="continuationSeparator" w:id="0">
    <w:p w:rsidR="00AD6230" w:rsidRDefault="00AD6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0FD" w:rsidRPr="001103F3" w:rsidRDefault="008E4ED6" w:rsidP="00B010FD">
    <w:pPr>
      <w:pStyle w:val="Nagwek"/>
      <w:jc w:val="right"/>
      <w:rPr>
        <w:rFonts w:ascii="Times New Roman" w:hAnsi="Times New Roman" w:cs="Times New Roman"/>
      </w:rPr>
    </w:pPr>
    <w:r w:rsidRPr="001103F3">
      <w:rPr>
        <w:rFonts w:ascii="Times New Roman" w:hAnsi="Times New Roman" w:cs="Times New Roman"/>
      </w:rPr>
      <w:t>Załącznik</w:t>
    </w:r>
  </w:p>
  <w:p w:rsidR="00E25338" w:rsidRDefault="00AD62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C0308"/>
    <w:multiLevelType w:val="hybridMultilevel"/>
    <w:tmpl w:val="0CF2E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418B9"/>
    <w:multiLevelType w:val="hybridMultilevel"/>
    <w:tmpl w:val="AF46BE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881"/>
    <w:rsid w:val="005C0881"/>
    <w:rsid w:val="008E4ED6"/>
    <w:rsid w:val="00AD6230"/>
    <w:rsid w:val="00C708D4"/>
    <w:rsid w:val="00C9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291BB"/>
  <w15:docId w15:val="{06489BA5-CE8B-44E1-876E-DF94583C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08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C0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0881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5C0881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C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881"/>
  </w:style>
  <w:style w:type="paragraph" w:styleId="Tekstdymka">
    <w:name w:val="Balloon Text"/>
    <w:basedOn w:val="Normalny"/>
    <w:link w:val="TekstdymkaZnak"/>
    <w:uiPriority w:val="99"/>
    <w:semiHidden/>
    <w:unhideWhenUsed/>
    <w:rsid w:val="008E4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Świątkowska</dc:creator>
  <cp:lastModifiedBy>Anna Harackiewicz</cp:lastModifiedBy>
  <cp:revision>2</cp:revision>
  <cp:lastPrinted>2018-11-27T07:14:00Z</cp:lastPrinted>
  <dcterms:created xsi:type="dcterms:W3CDTF">2018-11-27T06:41:00Z</dcterms:created>
  <dcterms:modified xsi:type="dcterms:W3CDTF">2020-04-16T04:53:00Z</dcterms:modified>
</cp:coreProperties>
</file>