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07" w:rsidRDefault="005E2E6C" w:rsidP="00293D11">
      <w:pPr>
        <w:spacing w:before="0" w:after="0"/>
        <w:jc w:val="right"/>
        <w:rPr>
          <w:rFonts w:ascii="Times New Roman" w:hAnsi="Times New Roman" w:cs="Times New Roman"/>
          <w:u w:val="single"/>
        </w:rPr>
      </w:pPr>
      <w:r w:rsidRPr="008E29F9">
        <w:rPr>
          <w:rFonts w:ascii="Times New Roman" w:hAnsi="Times New Roman" w:cs="Times New Roman"/>
          <w:u w:val="single"/>
        </w:rPr>
        <w:t>Załącznik nr 9</w:t>
      </w:r>
      <w:r w:rsidR="00FB0E07" w:rsidRPr="008E29F9">
        <w:rPr>
          <w:rFonts w:ascii="Times New Roman" w:hAnsi="Times New Roman" w:cs="Times New Roman"/>
          <w:u w:val="single"/>
        </w:rPr>
        <w:t xml:space="preserve"> do SIWZ</w:t>
      </w:r>
    </w:p>
    <w:p w:rsidR="00293D11" w:rsidRPr="008E29F9" w:rsidRDefault="00293D11" w:rsidP="00293D11">
      <w:pPr>
        <w:spacing w:before="0" w:after="0"/>
        <w:jc w:val="center"/>
        <w:rPr>
          <w:rFonts w:ascii="Times New Roman" w:hAnsi="Times New Roman" w:cs="Times New Roman"/>
          <w:u w:val="single"/>
        </w:rPr>
      </w:pP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 xml:space="preserve">(po zmianie </w:t>
      </w:r>
      <w:r w:rsidR="00B94AF7">
        <w:rPr>
          <w:rFonts w:ascii="Calibri" w:eastAsia="Calibri" w:hAnsi="Calibri" w:cs="Calibri"/>
          <w:b/>
          <w:bCs/>
          <w:color w:val="FF0000"/>
          <w:sz w:val="28"/>
          <w:szCs w:val="18"/>
        </w:rPr>
        <w:t>2</w:t>
      </w: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>3.12.2019 r.)</w:t>
      </w:r>
    </w:p>
    <w:p w:rsidR="0008438D" w:rsidRPr="008E29F9" w:rsidRDefault="0008438D" w:rsidP="00293D11">
      <w:pPr>
        <w:spacing w:before="0"/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>Wymagania ogólne</w:t>
      </w:r>
      <w:r w:rsidR="00596E94" w:rsidRPr="008E29F9">
        <w:rPr>
          <w:rFonts w:ascii="Times New Roman" w:hAnsi="Times New Roman" w:cs="Times New Roman"/>
          <w:b/>
        </w:rPr>
        <w:t xml:space="preserve"> próbki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Celem złożenia próbki jest potwierdzenie, poprzez jej badanie i wyjaśnianie, zwane dalej badaniem próbki, czy oferowane przez Wykonawcę dostawy i usługi odpowiadają wymaganiom określonym przez Zamawiającego w opisie przedmiotu zamówienia, określone jako „F1” oraz czy oferowane dostawy i usługi posiadają zadeklarowaną przez Wykonawcę funkcjonalność określoną jako „F2”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Z procedury badania próbki zostanie sporządzony protokołu dokumentujący przebieg badania próbki.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Jeżeli po dokonaniu badania próbki okaże się, że oferowany przez </w:t>
      </w:r>
      <w:r w:rsidR="00044796" w:rsidRPr="008E29F9">
        <w:rPr>
          <w:rFonts w:ascii="Times New Roman" w:hAnsi="Times New Roman" w:cs="Times New Roman"/>
        </w:rPr>
        <w:t>W</w:t>
      </w:r>
      <w:r w:rsidRPr="008E29F9">
        <w:rPr>
          <w:rFonts w:ascii="Times New Roman" w:hAnsi="Times New Roman" w:cs="Times New Roman"/>
        </w:rPr>
        <w:t xml:space="preserve">ykonawcę przedmiot zamówienia nie spełnia wymagań określonych przez Zamawiającego w opisie przedmiotu zamówienia, oferta podlega odrzuceniu na podstawie art. 89 ust. 1 pkt 2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 </w:t>
      </w:r>
    </w:p>
    <w:p w:rsidR="0008438D" w:rsidRPr="008E29F9" w:rsidRDefault="0008438D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 xml:space="preserve">Warunki jakie musi </w:t>
      </w:r>
      <w:r w:rsidR="00C93C9A" w:rsidRPr="008E29F9">
        <w:rPr>
          <w:rFonts w:ascii="Times New Roman" w:hAnsi="Times New Roman" w:cs="Times New Roman"/>
          <w:b/>
        </w:rPr>
        <w:t>spełniać</w:t>
      </w:r>
      <w:r w:rsidRPr="008E29F9">
        <w:rPr>
          <w:rFonts w:ascii="Times New Roman" w:hAnsi="Times New Roman" w:cs="Times New Roman"/>
          <w:b/>
        </w:rPr>
        <w:t xml:space="preserve"> próbka</w:t>
      </w:r>
    </w:p>
    <w:p w:rsidR="00D01D00" w:rsidRPr="008E29F9" w:rsidRDefault="00D01D00" w:rsidP="00B6432B">
      <w:pPr>
        <w:pStyle w:val="wielopoziom1"/>
        <w:numPr>
          <w:ilvl w:val="0"/>
          <w:numId w:val="23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Wykonawca przekaże komputer z zainstalowanym na nim oprogramowaniem stanowiącym próbkę dostaw i usług wraz z przykładowymi legalnie pozyskanymi danymi testowymi, pozwalający na uruchomienie oprogramowania (lub maszyn wirtualnych zawierających oprogramowanie) oraz z filmem będącym instrukcją przeprowadzenia badania próbki.</w:t>
      </w:r>
    </w:p>
    <w:p w:rsidR="00B75B50" w:rsidRPr="008E29F9" w:rsidRDefault="00B75B50" w:rsidP="00B6432B">
      <w:pPr>
        <w:pStyle w:val="wielopoziom1"/>
        <w:numPr>
          <w:ilvl w:val="0"/>
          <w:numId w:val="23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Oprogramowanie próbki musi zawierać wszelkie niezbędne do przeprowadzenia badania próbki oprogramowanie (bazę danych, oprogramowanie systemowe, programowanie dziedzinowe usługi itp.).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Próbka musi zawierać zainstalowane przykładowe dane testowe, umożliwiające zbadanie próbki, w tym: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dane dotyczące ewidencji dróg i obiektów mostowych dla minimum 100 km dróg w dowolnym obszarze, w tym drogę kategorii wojewódzka,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dane dotyczące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fotorejestracji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</w:t>
      </w:r>
      <w:r w:rsidR="00FB0E07" w:rsidRPr="008E29F9">
        <w:rPr>
          <w:rFonts w:ascii="Times New Roman" w:hAnsi="Times New Roman" w:cs="Times New Roman"/>
          <w:strike w:val="0"/>
          <w:sz w:val="22"/>
          <w:szCs w:val="22"/>
        </w:rPr>
        <w:t>panoramicznej</w:t>
      </w: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pochodzącej ze skaningu mobilnego z 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fotorejestracją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pozyskane w technologii RTK, dla ww. dróg.</w:t>
      </w:r>
    </w:p>
    <w:p w:rsidR="00B75B50" w:rsidRPr="00B94AF7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dane </w:t>
      </w:r>
      <w:proofErr w:type="spellStart"/>
      <w:r w:rsidRPr="00B94AF7">
        <w:rPr>
          <w:rFonts w:ascii="Times New Roman" w:hAnsi="Times New Roman" w:cs="Times New Roman"/>
          <w:color w:val="C00000"/>
          <w:sz w:val="22"/>
          <w:szCs w:val="22"/>
        </w:rPr>
        <w:t>EGiB</w:t>
      </w:r>
      <w:proofErr w:type="spellEnd"/>
      <w:r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 (przedmiotowe i podmiotowe), BDOT500, GESUT i </w:t>
      </w:r>
      <w:proofErr w:type="spellStart"/>
      <w:r w:rsidRPr="00B94AF7">
        <w:rPr>
          <w:rFonts w:ascii="Times New Roman" w:hAnsi="Times New Roman" w:cs="Times New Roman"/>
          <w:color w:val="C00000"/>
          <w:sz w:val="22"/>
          <w:szCs w:val="22"/>
        </w:rPr>
        <w:t>EMUiA</w:t>
      </w:r>
      <w:proofErr w:type="spellEnd"/>
      <w:r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="00FB0E07"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(lub </w:t>
      </w:r>
      <w:proofErr w:type="gramStart"/>
      <w:r w:rsidR="00FB0E07" w:rsidRPr="00B94AF7">
        <w:rPr>
          <w:rFonts w:ascii="Times New Roman" w:hAnsi="Times New Roman" w:cs="Times New Roman"/>
          <w:color w:val="C00000"/>
          <w:sz w:val="22"/>
          <w:szCs w:val="22"/>
        </w:rPr>
        <w:t>TERYT )</w:t>
      </w:r>
      <w:proofErr w:type="gramEnd"/>
      <w:r w:rsidR="00FB0E07"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B94AF7">
        <w:rPr>
          <w:rFonts w:ascii="Times New Roman" w:hAnsi="Times New Roman" w:cs="Times New Roman"/>
          <w:color w:val="C00000"/>
          <w:sz w:val="22"/>
          <w:szCs w:val="22"/>
        </w:rPr>
        <w:t>zapisane w plikach w formatach *.</w:t>
      </w:r>
      <w:proofErr w:type="spellStart"/>
      <w:r w:rsidRPr="00B94AF7">
        <w:rPr>
          <w:rFonts w:ascii="Times New Roman" w:hAnsi="Times New Roman" w:cs="Times New Roman"/>
          <w:color w:val="C00000"/>
          <w:sz w:val="22"/>
          <w:szCs w:val="22"/>
        </w:rPr>
        <w:t>gml</w:t>
      </w:r>
      <w:proofErr w:type="spellEnd"/>
      <w:r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 lub *.</w:t>
      </w:r>
      <w:proofErr w:type="spellStart"/>
      <w:r w:rsidRPr="00B94AF7">
        <w:rPr>
          <w:rFonts w:ascii="Times New Roman" w:hAnsi="Times New Roman" w:cs="Times New Roman"/>
          <w:color w:val="C00000"/>
          <w:sz w:val="22"/>
          <w:szCs w:val="22"/>
        </w:rPr>
        <w:t>swde</w:t>
      </w:r>
      <w:proofErr w:type="spellEnd"/>
      <w:r w:rsidRPr="00B94AF7">
        <w:rPr>
          <w:rFonts w:ascii="Times New Roman" w:hAnsi="Times New Roman" w:cs="Times New Roman"/>
          <w:color w:val="C00000"/>
          <w:sz w:val="22"/>
          <w:szCs w:val="22"/>
        </w:rPr>
        <w:t xml:space="preserve"> dla minimum </w:t>
      </w:r>
      <w:r w:rsidR="00FB0E07" w:rsidRPr="00B94AF7">
        <w:rPr>
          <w:rFonts w:ascii="Times New Roman" w:hAnsi="Times New Roman" w:cs="Times New Roman"/>
          <w:color w:val="C00000"/>
          <w:sz w:val="22"/>
          <w:szCs w:val="22"/>
        </w:rPr>
        <w:t>jednego obrębu geodezyjnego</w:t>
      </w:r>
      <w:r w:rsidRPr="00B94AF7">
        <w:rPr>
          <w:rFonts w:ascii="Times New Roman" w:hAnsi="Times New Roman" w:cs="Times New Roman"/>
          <w:color w:val="C00000"/>
          <w:sz w:val="22"/>
          <w:szCs w:val="22"/>
        </w:rPr>
        <w:t>, znajdujące się w obszarze ww. dróg,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dxf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 (np. dokumentacja projektowa), położony w obszarze ww. dróg, 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*.jpg,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png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lub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tiff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 (np. wydruk mapy zasadniczej), położony w obszarze ww. dróg, 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plik zapisany w formacie *.</w:t>
      </w:r>
      <w:proofErr w:type="spellStart"/>
      <w:r w:rsidRPr="008E29F9">
        <w:rPr>
          <w:rFonts w:ascii="Times New Roman" w:hAnsi="Times New Roman" w:cs="Times New Roman"/>
          <w:strike w:val="0"/>
          <w:sz w:val="22"/>
          <w:szCs w:val="22"/>
        </w:rPr>
        <w:t>shp</w:t>
      </w:r>
      <w:proofErr w:type="spellEnd"/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 zawierający dane infrastruktury drogowej, położony w obszarze ww. dróg, </w:t>
      </w:r>
    </w:p>
    <w:p w:rsidR="00B75B50" w:rsidRPr="00B94AF7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B94AF7">
        <w:rPr>
          <w:rFonts w:ascii="Times New Roman" w:hAnsi="Times New Roman" w:cs="Times New Roman"/>
          <w:color w:val="C00000"/>
          <w:sz w:val="22"/>
          <w:szCs w:val="22"/>
        </w:rPr>
        <w:lastRenderedPageBreak/>
        <w:t xml:space="preserve">plik zapisany w formacie TXT zawierający pikiety (pomierzone współrzędne </w:t>
      </w:r>
      <w:proofErr w:type="spellStart"/>
      <w:proofErr w:type="gramStart"/>
      <w:r w:rsidRPr="00B94AF7">
        <w:rPr>
          <w:rFonts w:ascii="Times New Roman" w:hAnsi="Times New Roman" w:cs="Times New Roman"/>
          <w:color w:val="C00000"/>
          <w:sz w:val="22"/>
          <w:szCs w:val="22"/>
        </w:rPr>
        <w:t>x,y</w:t>
      </w:r>
      <w:proofErr w:type="spellEnd"/>
      <w:proofErr w:type="gramEnd"/>
      <w:r w:rsidRPr="00B94AF7">
        <w:rPr>
          <w:rFonts w:ascii="Times New Roman" w:hAnsi="Times New Roman" w:cs="Times New Roman"/>
          <w:color w:val="C00000"/>
          <w:sz w:val="22"/>
          <w:szCs w:val="22"/>
        </w:rPr>
        <w:t>), położony w obszarze ww. dróg.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Przykładowe dane testowe nie mogą naruszać zapisów Ustawy o ochronie danych osobowych. W przypadku jej naruszenia całkowitą odpowiedzialność ponosi Wykonawca.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Przygotowanie próbki w inny sposób niż opisany będzie traktowane jako niezgodność oferty z wymaganiami SIWZ i spowoduje odrzucenie oferty na podstawie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. </w:t>
      </w:r>
    </w:p>
    <w:p w:rsidR="00B75B50" w:rsidRPr="008E29F9" w:rsidRDefault="00B75B50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t>Procedura badania próbki</w:t>
      </w:r>
    </w:p>
    <w:p w:rsidR="00D01D00" w:rsidRPr="008E29F9" w:rsidRDefault="00B75B50" w:rsidP="00D01D00">
      <w:pPr>
        <w:pStyle w:val="wielopoziom1"/>
        <w:numPr>
          <w:ilvl w:val="0"/>
          <w:numId w:val="21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Badanie próbki odbędzie się w siedzibie Zamawiającego z wykorzystaniem </w:t>
      </w:r>
      <w:r w:rsidR="00D01D00" w:rsidRPr="008E29F9">
        <w:rPr>
          <w:rFonts w:ascii="Times New Roman" w:hAnsi="Times New Roman" w:cs="Times New Roman"/>
        </w:rPr>
        <w:t>przekazanego komputera</w:t>
      </w:r>
      <w:r w:rsidRPr="008E29F9">
        <w:rPr>
          <w:rFonts w:ascii="Times New Roman" w:hAnsi="Times New Roman" w:cs="Times New Roman"/>
        </w:rPr>
        <w:t xml:space="preserve">. Za legalne użytkowanie i licencje oprogramowania bazowego odpowiada Wykonawca. </w:t>
      </w:r>
    </w:p>
    <w:p w:rsidR="00D01D00" w:rsidRPr="008E29F9" w:rsidRDefault="00D01D00" w:rsidP="00D01D00">
      <w:pPr>
        <w:pStyle w:val="wielopoziom1"/>
        <w:numPr>
          <w:ilvl w:val="0"/>
          <w:numId w:val="21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Zamawiający przeprowadzi badanie próbki na podstawie przekazanego komputera wraz z próbką filmu instruktarzowego. Film musi umożliwić zbadanie próbki wg scenariusza testowego próbki</w:t>
      </w:r>
    </w:p>
    <w:p w:rsidR="00B430D4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Próbka oceniana b</w:t>
      </w:r>
      <w:r w:rsidR="00B430D4" w:rsidRPr="008E29F9">
        <w:rPr>
          <w:rFonts w:ascii="Times New Roman" w:hAnsi="Times New Roman" w:cs="Times New Roman"/>
        </w:rPr>
        <w:t xml:space="preserve">ędzie przez Komisję </w:t>
      </w:r>
      <w:r w:rsidRPr="008E29F9">
        <w:rPr>
          <w:rFonts w:ascii="Times New Roman" w:hAnsi="Times New Roman" w:cs="Times New Roman"/>
        </w:rPr>
        <w:t>powołaną przez Zamawiającego</w:t>
      </w:r>
      <w:r w:rsidR="00B430D4" w:rsidRPr="008E29F9">
        <w:rPr>
          <w:rFonts w:ascii="Times New Roman" w:hAnsi="Times New Roman" w:cs="Times New Roman"/>
        </w:rPr>
        <w:t>.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Ocenie przez komisję podlegać będą zadeklarowane przez Wykonawcę następujące funkcjonalności: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>F1 – są to funkcjonalności wymagane przez Zamawiającego na moment złożenia oferty, dotyczące cech systemu dostarczanego</w:t>
      </w:r>
    </w:p>
    <w:p w:rsidR="00B75B50" w:rsidRPr="008E29F9" w:rsidRDefault="00B75B50" w:rsidP="006356B4">
      <w:pPr>
        <w:pStyle w:val="wielopoziom2"/>
        <w:numPr>
          <w:ilvl w:val="1"/>
          <w:numId w:val="2"/>
        </w:numPr>
        <w:rPr>
          <w:rFonts w:ascii="Times New Roman" w:hAnsi="Times New Roman" w:cs="Times New Roman"/>
          <w:strike w:val="0"/>
          <w:sz w:val="22"/>
          <w:szCs w:val="22"/>
        </w:rPr>
      </w:pPr>
      <w:r w:rsidRPr="008E29F9">
        <w:rPr>
          <w:rFonts w:ascii="Times New Roman" w:hAnsi="Times New Roman" w:cs="Times New Roman"/>
          <w:strike w:val="0"/>
          <w:sz w:val="22"/>
          <w:szCs w:val="22"/>
        </w:rPr>
        <w:t xml:space="preserve">F2 – są to funkcjonalności zadeklarowane przez Wykonawcę dostępne na moment złożenia oferty dotyczące cech systemu dostarczanego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 xml:space="preserve">W przypadku stwierdzenia w trakcie badania próbki, że funkcjonalności określone przez Zamawiającego jako „F1” nie są spełnione, następuje odrzucenie oferty, zgodnie z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Pr="008E29F9">
        <w:rPr>
          <w:rFonts w:ascii="Times New Roman" w:hAnsi="Times New Roman" w:cs="Times New Roman"/>
        </w:rPr>
        <w:t xml:space="preserve">. </w:t>
      </w:r>
    </w:p>
    <w:p w:rsidR="00B75B50" w:rsidRPr="008E29F9" w:rsidRDefault="00B75B50" w:rsidP="00B6432B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W przypadku stwierdzenia w trakcie badania próbki, że funkcjonalności określone przez Zamawiającego jako opcjonalne „F2” nie są spełnione, Zamawiający uzna, że dana funkcjonalność nie został zaoferowana i skoryguje odpowiednio ilość punktów przyznanych ofercie Wykonawcy w kryterium Funkcjonalność.</w:t>
      </w:r>
    </w:p>
    <w:p w:rsidR="003D0D7D" w:rsidRPr="008E29F9" w:rsidRDefault="00B75B50" w:rsidP="003D0D7D">
      <w:pPr>
        <w:pStyle w:val="wielopoziom1"/>
        <w:numPr>
          <w:ilvl w:val="0"/>
          <w:numId w:val="2"/>
        </w:numPr>
        <w:rPr>
          <w:rFonts w:ascii="Times New Roman" w:hAnsi="Times New Roman" w:cs="Times New Roman"/>
        </w:rPr>
      </w:pPr>
      <w:r w:rsidRPr="008E29F9">
        <w:rPr>
          <w:rFonts w:ascii="Times New Roman" w:hAnsi="Times New Roman" w:cs="Times New Roman"/>
        </w:rPr>
        <w:t>Oprogramowanie musi być dostępne przez przeglądarkę internetową bez konieczności instalacji oprogramowania po stronie użytkownika.</w:t>
      </w:r>
      <w:r w:rsidR="002F1332" w:rsidRPr="008E29F9">
        <w:rPr>
          <w:rFonts w:ascii="Times New Roman" w:hAnsi="Times New Roman" w:cs="Times New Roman"/>
        </w:rPr>
        <w:t xml:space="preserve"> </w:t>
      </w:r>
      <w:r w:rsidRPr="008E29F9">
        <w:rPr>
          <w:rFonts w:ascii="Times New Roman" w:hAnsi="Times New Roman" w:cs="Times New Roman"/>
        </w:rPr>
        <w:t xml:space="preserve">W przypadku niespełnienia tego warunku następuje odrzucenie oferty, zgodnie z art. 89 ust 1 pkt. 2 ustawy </w:t>
      </w:r>
      <w:proofErr w:type="spellStart"/>
      <w:r w:rsidRPr="008E29F9">
        <w:rPr>
          <w:rFonts w:ascii="Times New Roman" w:hAnsi="Times New Roman" w:cs="Times New Roman"/>
        </w:rPr>
        <w:t>Pzp</w:t>
      </w:r>
      <w:proofErr w:type="spellEnd"/>
      <w:r w:rsidR="00744D61" w:rsidRPr="008E29F9">
        <w:rPr>
          <w:rFonts w:ascii="Times New Roman" w:hAnsi="Times New Roman" w:cs="Times New Roman"/>
        </w:rPr>
        <w:t>. Powyższy zapis nie dotyczy testowania funkcjonalności aplikacji desktop.</w:t>
      </w:r>
    </w:p>
    <w:p w:rsidR="008E29F9" w:rsidRDefault="008E29F9">
      <w:pPr>
        <w:spacing w:before="0"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56B4" w:rsidRDefault="00411406" w:rsidP="00FB0E07">
      <w:pPr>
        <w:jc w:val="left"/>
        <w:rPr>
          <w:rFonts w:ascii="Times New Roman" w:hAnsi="Times New Roman" w:cs="Times New Roman"/>
          <w:b/>
        </w:rPr>
      </w:pPr>
      <w:r w:rsidRPr="008E29F9">
        <w:rPr>
          <w:rFonts w:ascii="Times New Roman" w:hAnsi="Times New Roman" w:cs="Times New Roman"/>
          <w:b/>
        </w:rPr>
        <w:lastRenderedPageBreak/>
        <w:t>Scenariusze</w:t>
      </w:r>
      <w:r w:rsidR="0008438D" w:rsidRPr="008E29F9">
        <w:rPr>
          <w:rFonts w:ascii="Times New Roman" w:hAnsi="Times New Roman" w:cs="Times New Roman"/>
          <w:b/>
        </w:rPr>
        <w:t xml:space="preserve"> testowe próbki</w:t>
      </w: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541"/>
        <w:gridCol w:w="6477"/>
        <w:gridCol w:w="1341"/>
        <w:gridCol w:w="1139"/>
      </w:tblGrid>
      <w:tr w:rsidR="007171C5" w:rsidRPr="007171C5" w:rsidTr="007171C5">
        <w:trPr>
          <w:trHeight w:val="540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Funkcjonalność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Wymaganie</w:t>
            </w:r>
          </w:p>
        </w:tc>
        <w:tc>
          <w:tcPr>
            <w:tcW w:w="1139" w:type="dxa"/>
            <w:vAlign w:val="center"/>
            <w:hideMark/>
          </w:tcPr>
          <w:p w:rsidR="007171C5" w:rsidRPr="007171C5" w:rsidRDefault="007171C5" w:rsidP="007171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 xml:space="preserve">Pokaz tworzenia systemu referencyjnego dla narzędzia internetowego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i </w:t>
            </w:r>
            <w:r w:rsidRPr="007171C5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lub </w:t>
            </w:r>
            <w:r w:rsidRPr="007171C5">
              <w:rPr>
                <w:rFonts w:ascii="Times New Roman" w:hAnsi="Times New Roman" w:cs="Times New Roman"/>
                <w:b/>
                <w:bCs/>
              </w:rPr>
              <w:t xml:space="preserve">desktopowego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(obydwie wersje musza mieć zbliżony interfejs i funkcje rysunkowe)</w:t>
            </w:r>
            <w:r w:rsidRPr="007171C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odcinków referencyjnych bez punktów referencyjnych -system powinien automatycznie dostawić brakujące punkty referencyjne,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Modyfikacja węzłów systemu referencyjnego z dochodzącymi min 3 odcinkami referencyjnymi - -odporność na kasowanie punktu referencyjnego, przesunięcie węzła ma ciągnąć za sobą końce wszystkich odcinków referencyjnych,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Przeliczanie nieciągłego przebiegu drogi – pokazanie kontynuacji naliczenia długości drogi, której przebieg jest ograniczony drogą wyższej kategorii,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Obsługa zewnętrznych danych, podłączanie źródeł danych: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B94AF7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C00000"/>
              </w:rPr>
            </w:pPr>
            <w:bookmarkStart w:id="0" w:name="_GoBack" w:colFirst="0" w:colLast="3"/>
            <w:r w:rsidRPr="00B94AF7">
              <w:rPr>
                <w:rFonts w:ascii="Times New Roman" w:hAnsi="Times New Roman" w:cs="Times New Roman"/>
                <w:strike/>
                <w:color w:val="C00000"/>
              </w:rPr>
              <w:t>a.</w:t>
            </w:r>
          </w:p>
        </w:tc>
        <w:tc>
          <w:tcPr>
            <w:tcW w:w="6684" w:type="dxa"/>
            <w:hideMark/>
          </w:tcPr>
          <w:p w:rsidR="007171C5" w:rsidRPr="00B94AF7" w:rsidRDefault="007171C5" w:rsidP="007C55ED">
            <w:pPr>
              <w:rPr>
                <w:rFonts w:ascii="Times New Roman" w:hAnsi="Times New Roman" w:cs="Times New Roman"/>
                <w:strike/>
                <w:color w:val="C00000"/>
              </w:rPr>
            </w:pPr>
            <w:r w:rsidRPr="00B94AF7">
              <w:rPr>
                <w:rFonts w:ascii="Times New Roman" w:hAnsi="Times New Roman" w:cs="Times New Roman"/>
                <w:strike/>
                <w:color w:val="C00000"/>
              </w:rPr>
              <w:t>Odczyt i podłączenie na mapie GML, SHP, DXF, TIFF i JPG w narzędziu internetowym,</w:t>
            </w:r>
          </w:p>
        </w:tc>
        <w:tc>
          <w:tcPr>
            <w:tcW w:w="1134" w:type="dxa"/>
            <w:noWrap/>
            <w:hideMark/>
          </w:tcPr>
          <w:p w:rsidR="007171C5" w:rsidRPr="00B94AF7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C00000"/>
              </w:rPr>
            </w:pPr>
            <w:r w:rsidRPr="00B94AF7">
              <w:rPr>
                <w:rFonts w:ascii="Times New Roman" w:hAnsi="Times New Roman" w:cs="Times New Roman"/>
                <w:b/>
                <w:bCs/>
                <w:strike/>
                <w:color w:val="C0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B94AF7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C00000"/>
              </w:rPr>
            </w:pPr>
            <w:r w:rsidRPr="00B94AF7">
              <w:rPr>
                <w:rFonts w:ascii="Times New Roman" w:hAnsi="Times New Roman" w:cs="Times New Roman"/>
                <w:b/>
                <w:bCs/>
                <w:strike/>
                <w:color w:val="C00000"/>
              </w:rPr>
              <w:t> </w:t>
            </w:r>
          </w:p>
        </w:tc>
      </w:tr>
      <w:bookmarkEnd w:id="0"/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Odczyt i podłączenie na mapie GML, SHP, DXF, DWG, DGN, LAS, TIFF, JPG, </w:t>
            </w:r>
            <w:proofErr w:type="spellStart"/>
            <w:r w:rsidRPr="007171C5">
              <w:rPr>
                <w:rFonts w:ascii="Times New Roman" w:hAnsi="Times New Roman" w:cs="Times New Roman"/>
              </w:rPr>
              <w:t>MrSID</w:t>
            </w:r>
            <w:proofErr w:type="spellEnd"/>
            <w:r w:rsidRPr="007171C5">
              <w:rPr>
                <w:rFonts w:ascii="Times New Roman" w:hAnsi="Times New Roman" w:cs="Times New Roman"/>
              </w:rPr>
              <w:t xml:space="preserve"> w narzędziu desktopowym </w:t>
            </w:r>
            <w:r w:rsidRPr="007171C5">
              <w:rPr>
                <w:rFonts w:ascii="Times New Roman" w:hAnsi="Times New Roman" w:cs="Times New Roman"/>
                <w:color w:val="00B050"/>
              </w:rPr>
              <w:t>lub internetowym</w:t>
            </w:r>
            <w:r w:rsidRPr="007171C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Podłączenie innej bazy Oracle w narzędziu Desktopowym </w:t>
            </w:r>
            <w:r w:rsidRPr="007171C5">
              <w:rPr>
                <w:rFonts w:ascii="Times New Roman" w:hAnsi="Times New Roman" w:cs="Times New Roman"/>
                <w:color w:val="00B050"/>
              </w:rPr>
              <w:t xml:space="preserve">lub przeglądarce internetowej </w:t>
            </w:r>
            <w:r w:rsidRPr="007171C5">
              <w:rPr>
                <w:rFonts w:ascii="Times New Roman" w:hAnsi="Times New Roman" w:cs="Times New Roman"/>
              </w:rPr>
              <w:t>(z podaniem pełnych parametrów logowania: login, hasło, adres IP serwera), przeszukanie tabel, dołożenie warstwy opartej na istniejącej tabeli, stworzenie nowej tabeli, sekwencji i indeksu przestrzennego,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3.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Pokaz synchronizacji narzędzia desktop i serwera internetowego:</w:t>
            </w:r>
          </w:p>
        </w:tc>
        <w:tc>
          <w:tcPr>
            <w:tcW w:w="113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58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Modyfikacja obiektów drogi w narzędziu desktop.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58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b.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Zapis zmodyfikowanych danych do bazy danych.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</w:p>
        </w:tc>
      </w:tr>
      <w:tr w:rsidR="007171C5" w:rsidRPr="007171C5" w:rsidTr="007171C5">
        <w:trPr>
          <w:trHeight w:val="563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Pokazanie zmian w narzędziu internetowym bez ingerencji operatora poprzez przeglądarkę i natywny serwis WMS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 xml:space="preserve">Pokaz projektowania organizacji ruchu w wersji internetowej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 xml:space="preserve">i </w:t>
            </w:r>
            <w:r w:rsidRPr="007171C5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lub </w:t>
            </w:r>
            <w:r w:rsidRPr="007171C5">
              <w:rPr>
                <w:rFonts w:ascii="Times New Roman" w:hAnsi="Times New Roman" w:cs="Times New Roman"/>
                <w:b/>
                <w:bCs/>
              </w:rPr>
              <w:t xml:space="preserve">desktopowej </w:t>
            </w: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(obydwie wersje musza mieć zbliżony interfejs i funkcje rysunkowe):</w:t>
            </w:r>
          </w:p>
        </w:tc>
      </w:tr>
      <w:tr w:rsidR="007171C5" w:rsidRPr="007171C5" w:rsidTr="007171C5">
        <w:trPr>
          <w:trHeight w:val="35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Założenie projektu,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1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Wczytanie znaków do projektu istniejących w skali szarości,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43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lastRenderedPageBreak/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przejścia dla pieszych pod kątem i o nieregularnym kształcie ograniczonym dowolnym wielobokiem,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38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Narysowanie sygnalizatorów i kilku znaków pionowych (znaki nowe musza być wstawiane jako kolorowe),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524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Skasowanie istniejącego przejścia dla pieszych (pokazanie czerwonym X obiektu kasowanego),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368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Wdrożenie projektu do ewidencji z zadaną datą.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Pokaz wydania decyzji administracyjnej: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Założenie rekordu nowego petenta, który ma strukturę wielopoziomową np.: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PGNIG SA Centrala w Warszawie NIP 111111111</w:t>
            </w:r>
          </w:p>
        </w:tc>
        <w:tc>
          <w:tcPr>
            <w:tcW w:w="2273" w:type="dxa"/>
            <w:gridSpan w:val="2"/>
            <w:vMerge w:val="restart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Oddział PGNIG SA w Białymstoku NIP 222222222</w:t>
            </w:r>
          </w:p>
        </w:tc>
        <w:tc>
          <w:tcPr>
            <w:tcW w:w="2273" w:type="dxa"/>
            <w:gridSpan w:val="2"/>
            <w:vMerge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Rejon PGNIG SA w Hajnówce NIP 33333333</w:t>
            </w:r>
          </w:p>
        </w:tc>
        <w:tc>
          <w:tcPr>
            <w:tcW w:w="2273" w:type="dxa"/>
            <w:gridSpan w:val="2"/>
            <w:vMerge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Wydanie decyzji wieloetapowej na zajęcie pasa drogowego pod inwestycje:</w:t>
            </w:r>
          </w:p>
        </w:tc>
        <w:tc>
          <w:tcPr>
            <w:tcW w:w="2273" w:type="dxa"/>
            <w:gridSpan w:val="2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3 etapy w różnych lokalizacjach i różnych datach obowiązywania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Wprowadzenie różnych warunków dla każdego etapu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Naliczenie opłat za urządzenia od daty obowiązywania na 25 lat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Wygenerowanie decyzji obejmującej wszystkie etapy na jednym formularzu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Dokonanie korekt decyzji w edytorze modułu Zajęć pasa drogowego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Zapisanie poprawionego dokumentu do bazy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Wydanie decyzji karnej do istniejącej decyzji na zajęcie pasa drogowego:</w:t>
            </w:r>
          </w:p>
        </w:tc>
        <w:tc>
          <w:tcPr>
            <w:tcW w:w="2273" w:type="dxa"/>
            <w:gridSpan w:val="2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Odszukanie decyzji wydanej w punkcie 5 b.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Naliczenie opłat karnych za zajęcie obiektów drogi, na 3 dni przed uzyskaniem prawomocnej decyzji na zajęcie pasa z punktu 5 b.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684" w:type="dxa"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Wygenerowanie decyzji</w:t>
            </w:r>
          </w:p>
        </w:tc>
        <w:tc>
          <w:tcPr>
            <w:tcW w:w="1134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71C5" w:rsidRPr="007171C5" w:rsidTr="007171C5">
        <w:trPr>
          <w:trHeight w:val="540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 xml:space="preserve">Dostęp z poziomu mapy do szczegółowych informacji dotyczących adresu i działki (dane przedmiotowe i podmiotowe </w:t>
            </w:r>
            <w:proofErr w:type="spellStart"/>
            <w:r w:rsidRPr="007171C5">
              <w:rPr>
                <w:rFonts w:ascii="Times New Roman" w:hAnsi="Times New Roman" w:cs="Times New Roman"/>
              </w:rPr>
              <w:t>EGiB</w:t>
            </w:r>
            <w:proofErr w:type="spellEnd"/>
            <w:r w:rsidRPr="007171C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6.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Pokaz wideo rejestracji w wersji desktop: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Rysowanie obiektów 3 różnych klas na zdjęciu (punkt, linia, wielobok),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Obsługa zdjęć 360 stopni,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524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strike/>
                <w:color w:val="FF0000"/>
              </w:rPr>
              <w:t>Możliwości wyświetlania na zdjęciu obiektów drogi oraz podkładów rastrowych.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F1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</w:pPr>
            <w:r w:rsidRPr="007171C5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 </w:t>
            </w:r>
          </w:p>
        </w:tc>
      </w:tr>
      <w:tr w:rsidR="007171C5" w:rsidRPr="007171C5" w:rsidTr="007171C5">
        <w:trPr>
          <w:trHeight w:val="277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957" w:type="dxa"/>
            <w:gridSpan w:val="3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Pokaz wideo rejestracji w wersji internetowej: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Rysowanie obiektów 3 różnych klas na zdjęciu (punkt, linia, wielobok),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262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Obsługa zdjęć 360 stopni,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171C5" w:rsidRPr="007171C5" w:rsidTr="007171C5">
        <w:trPr>
          <w:trHeight w:val="571"/>
        </w:trPr>
        <w:tc>
          <w:tcPr>
            <w:tcW w:w="541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684" w:type="dxa"/>
            <w:hideMark/>
          </w:tcPr>
          <w:p w:rsidR="007171C5" w:rsidRPr="007171C5" w:rsidRDefault="007171C5" w:rsidP="007C55ED">
            <w:pPr>
              <w:rPr>
                <w:rFonts w:ascii="Times New Roman" w:hAnsi="Times New Roman" w:cs="Times New Roman"/>
              </w:rPr>
            </w:pPr>
            <w:r w:rsidRPr="007171C5">
              <w:rPr>
                <w:rFonts w:ascii="Times New Roman" w:hAnsi="Times New Roman" w:cs="Times New Roman"/>
              </w:rPr>
              <w:t>Możliwości wyświetlania na zdjęciu obiektów drogi oraz podkładów rastrowych.</w:t>
            </w:r>
          </w:p>
        </w:tc>
        <w:tc>
          <w:tcPr>
            <w:tcW w:w="1134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F2</w:t>
            </w:r>
          </w:p>
        </w:tc>
        <w:tc>
          <w:tcPr>
            <w:tcW w:w="1139" w:type="dxa"/>
            <w:noWrap/>
            <w:hideMark/>
          </w:tcPr>
          <w:p w:rsidR="007171C5" w:rsidRPr="007171C5" w:rsidRDefault="007171C5" w:rsidP="007C5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1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BE19C0" w:rsidRPr="008E29F9" w:rsidRDefault="00BE19C0">
      <w:pPr>
        <w:rPr>
          <w:rFonts w:ascii="Times New Roman" w:hAnsi="Times New Roman" w:cs="Times New Roman"/>
        </w:rPr>
      </w:pPr>
    </w:p>
    <w:sectPr w:rsidR="00BE19C0" w:rsidRPr="008E29F9" w:rsidSect="00FB0E07">
      <w:headerReference w:type="default" r:id="rId7"/>
      <w:footerReference w:type="default" r:id="rId8"/>
      <w:pgSz w:w="11906" w:h="16838"/>
      <w:pgMar w:top="22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40" w:rsidRDefault="00931A40">
      <w:pPr>
        <w:spacing w:before="0" w:after="0" w:line="240" w:lineRule="auto"/>
      </w:pPr>
      <w:r>
        <w:separator/>
      </w:r>
    </w:p>
  </w:endnote>
  <w:endnote w:type="continuationSeparator" w:id="0">
    <w:p w:rsidR="00931A40" w:rsidRDefault="00931A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73107"/>
      <w:docPartObj>
        <w:docPartGallery w:val="Page Numbers (Bottom of Page)"/>
        <w:docPartUnique/>
      </w:docPartObj>
    </w:sdtPr>
    <w:sdtEndPr/>
    <w:sdtContent>
      <w:p w:rsidR="00B32E58" w:rsidRPr="00326809" w:rsidRDefault="00B32E58" w:rsidP="00B32E58">
        <w:pPr>
          <w:pStyle w:val="Stopka"/>
          <w:jc w:val="center"/>
          <w:rPr>
            <w:rFonts w:ascii="Tahoma" w:eastAsia="Calibri" w:hAnsi="Tahoma" w:cs="Tahoma"/>
            <w:bCs/>
            <w:sz w:val="16"/>
            <w:szCs w:val="16"/>
          </w:rPr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>Projekt „Elektroniczne usługi publiczne Podlaskiego Zarządu Dróg Wojewódzkich w Białymstoku”</w:t>
        </w:r>
      </w:p>
      <w:p w:rsidR="00B32E58" w:rsidRPr="00326809" w:rsidRDefault="00B32E58" w:rsidP="00B32E58">
        <w:pPr>
          <w:pStyle w:val="Stopka"/>
          <w:jc w:val="center"/>
          <w:rPr>
            <w:rFonts w:ascii="Tahoma" w:eastAsia="Calibri" w:hAnsi="Tahoma" w:cs="Tahoma"/>
            <w:bCs/>
            <w:sz w:val="16"/>
            <w:szCs w:val="16"/>
          </w:rPr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 xml:space="preserve">dofinansowany z Unii Europejskiej w ramach środków Europejskiego Funduszu Rozwoju Regionalnego w ramach </w:t>
        </w:r>
        <w:r>
          <w:rPr>
            <w:rFonts w:ascii="Tahoma" w:eastAsia="Calibri" w:hAnsi="Tahoma" w:cs="Tahoma"/>
            <w:bCs/>
            <w:sz w:val="16"/>
            <w:szCs w:val="16"/>
          </w:rPr>
          <w:br/>
        </w:r>
        <w:r w:rsidRPr="00326809">
          <w:rPr>
            <w:rFonts w:ascii="Tahoma" w:eastAsia="Calibri" w:hAnsi="Tahoma" w:cs="Tahoma"/>
            <w:bCs/>
            <w:sz w:val="16"/>
            <w:szCs w:val="16"/>
          </w:rPr>
          <w:t>Regionalnego Programu Operacyjnego Województwa Podlaskiego na lata 2014-2020,</w:t>
        </w:r>
      </w:p>
      <w:p w:rsidR="00C53477" w:rsidRDefault="00B32E58" w:rsidP="00B32E58">
        <w:pPr>
          <w:pStyle w:val="Stopka"/>
          <w:jc w:val="center"/>
        </w:pPr>
        <w:r w:rsidRPr="00326809">
          <w:rPr>
            <w:rFonts w:ascii="Tahoma" w:eastAsia="Calibri" w:hAnsi="Tahoma" w:cs="Tahoma"/>
            <w:bCs/>
            <w:sz w:val="16"/>
            <w:szCs w:val="16"/>
          </w:rPr>
          <w:t>Oś VIII: Infrastruktura dla usług użyteczności publicznej 8.1 Rozwój usług publicznych świadczonych drogą elektroniczną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40" w:rsidRDefault="00931A40">
      <w:pPr>
        <w:spacing w:before="0" w:after="0" w:line="240" w:lineRule="auto"/>
      </w:pPr>
      <w:r>
        <w:separator/>
      </w:r>
    </w:p>
  </w:footnote>
  <w:footnote w:type="continuationSeparator" w:id="0">
    <w:p w:rsidR="00931A40" w:rsidRDefault="00931A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E07" w:rsidRDefault="00FB0E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26C09E" wp14:editId="19B867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085" cy="496570"/>
          <wp:effectExtent l="0" t="0" r="0" b="0"/>
          <wp:wrapNone/>
          <wp:docPr id="1" name="Obraz 4" descr="Zestawienie znaków 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ów 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2F9"/>
    <w:multiLevelType w:val="hybridMultilevel"/>
    <w:tmpl w:val="5510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07F"/>
    <w:multiLevelType w:val="hybridMultilevel"/>
    <w:tmpl w:val="85ACB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367C"/>
    <w:multiLevelType w:val="multilevel"/>
    <w:tmpl w:val="F6C22F50"/>
    <w:lvl w:ilvl="0">
      <w:start w:val="1"/>
      <w:numFmt w:val="decimal"/>
      <w:pStyle w:val="wielopoziom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wielopoziom2"/>
      <w:lvlText w:val="%2."/>
      <w:lvlJc w:val="left"/>
      <w:pPr>
        <w:tabs>
          <w:tab w:val="num" w:pos="851"/>
        </w:tabs>
        <w:ind w:left="1134" w:hanging="283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pStyle w:val="wielopoziom3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pStyle w:val="Akapitzlist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FF60706"/>
    <w:multiLevelType w:val="hybridMultilevel"/>
    <w:tmpl w:val="2E82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0650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1217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4830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80C3A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26B7B"/>
    <w:multiLevelType w:val="hybridMultilevel"/>
    <w:tmpl w:val="3996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022AB"/>
    <w:multiLevelType w:val="multilevel"/>
    <w:tmpl w:val="6164AB6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4B26853"/>
    <w:multiLevelType w:val="hybridMultilevel"/>
    <w:tmpl w:val="94D8B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0777"/>
    <w:multiLevelType w:val="hybridMultilevel"/>
    <w:tmpl w:val="0A66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51EB"/>
    <w:multiLevelType w:val="hybridMultilevel"/>
    <w:tmpl w:val="E7E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500D"/>
    <w:multiLevelType w:val="hybridMultilevel"/>
    <w:tmpl w:val="9826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86CCA"/>
    <w:multiLevelType w:val="hybridMultilevel"/>
    <w:tmpl w:val="985A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44F8C"/>
    <w:multiLevelType w:val="hybridMultilevel"/>
    <w:tmpl w:val="2E82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A5B05"/>
    <w:multiLevelType w:val="hybridMultilevel"/>
    <w:tmpl w:val="3614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8D"/>
    <w:rsid w:val="00044796"/>
    <w:rsid w:val="00061E9F"/>
    <w:rsid w:val="00072D35"/>
    <w:rsid w:val="0007422A"/>
    <w:rsid w:val="0008438D"/>
    <w:rsid w:val="001633BD"/>
    <w:rsid w:val="001648D1"/>
    <w:rsid w:val="001C303F"/>
    <w:rsid w:val="001F083B"/>
    <w:rsid w:val="0021397D"/>
    <w:rsid w:val="00293D11"/>
    <w:rsid w:val="002B519D"/>
    <w:rsid w:val="002D5860"/>
    <w:rsid w:val="002E7D64"/>
    <w:rsid w:val="002F1332"/>
    <w:rsid w:val="003B4FFC"/>
    <w:rsid w:val="003D0D7D"/>
    <w:rsid w:val="00411406"/>
    <w:rsid w:val="00413C88"/>
    <w:rsid w:val="004C605F"/>
    <w:rsid w:val="004F465C"/>
    <w:rsid w:val="0050194D"/>
    <w:rsid w:val="00563A0C"/>
    <w:rsid w:val="00596E94"/>
    <w:rsid w:val="005A2D93"/>
    <w:rsid w:val="005E2E6C"/>
    <w:rsid w:val="006356B4"/>
    <w:rsid w:val="0064637D"/>
    <w:rsid w:val="007171C5"/>
    <w:rsid w:val="00741C1B"/>
    <w:rsid w:val="007439E9"/>
    <w:rsid w:val="00744D61"/>
    <w:rsid w:val="007B281B"/>
    <w:rsid w:val="008676AD"/>
    <w:rsid w:val="008B5907"/>
    <w:rsid w:val="008E29F9"/>
    <w:rsid w:val="00931A40"/>
    <w:rsid w:val="009812F4"/>
    <w:rsid w:val="009C189E"/>
    <w:rsid w:val="00A50043"/>
    <w:rsid w:val="00A569B1"/>
    <w:rsid w:val="00AA6F8F"/>
    <w:rsid w:val="00B17DF1"/>
    <w:rsid w:val="00B32E58"/>
    <w:rsid w:val="00B430D4"/>
    <w:rsid w:val="00B52E88"/>
    <w:rsid w:val="00B6432B"/>
    <w:rsid w:val="00B75B50"/>
    <w:rsid w:val="00B94AF7"/>
    <w:rsid w:val="00BB233E"/>
    <w:rsid w:val="00BE19C0"/>
    <w:rsid w:val="00C1399B"/>
    <w:rsid w:val="00C93C9A"/>
    <w:rsid w:val="00CC1C82"/>
    <w:rsid w:val="00D01D00"/>
    <w:rsid w:val="00D2136A"/>
    <w:rsid w:val="00D85007"/>
    <w:rsid w:val="00DB51D2"/>
    <w:rsid w:val="00DE4040"/>
    <w:rsid w:val="00DE5C83"/>
    <w:rsid w:val="00E46C56"/>
    <w:rsid w:val="00FB0E0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882F8"/>
  <w15:docId w15:val="{543C7E12-A8D3-B547-80ED-D6C443A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38D"/>
    <w:pPr>
      <w:spacing w:before="200" w:line="259" w:lineRule="auto"/>
      <w:jc w:val="both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8438D"/>
    <w:pPr>
      <w:numPr>
        <w:numId w:val="3"/>
      </w:numPr>
      <w:pBdr>
        <w:top w:val="single" w:sz="24" w:space="1" w:color="4F81BD" w:themeColor="accent1"/>
        <w:left w:val="single" w:sz="24" w:space="4" w:color="4F81BD" w:themeColor="accent1"/>
        <w:bottom w:val="single" w:sz="24" w:space="1" w:color="4F81BD" w:themeColor="accent1"/>
        <w:right w:val="single" w:sz="24" w:space="4" w:color="4F81BD" w:themeColor="accent1"/>
      </w:pBdr>
      <w:shd w:val="clear" w:color="auto" w:fill="4F81BD" w:themeFill="accent1"/>
      <w:tabs>
        <w:tab w:val="left" w:pos="567"/>
      </w:tabs>
      <w:spacing w:line="276" w:lineRule="auto"/>
      <w:contextualSpacing/>
      <w:jc w:val="left"/>
      <w:textboxTightWrap w:val="allLines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438D"/>
    <w:pPr>
      <w:numPr>
        <w:ilvl w:val="1"/>
        <w:numId w:val="3"/>
      </w:numPr>
      <w:shd w:val="clear" w:color="auto" w:fill="EEECE1" w:themeFill="background2"/>
      <w:spacing w:line="276" w:lineRule="auto"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8438D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38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38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38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38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38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38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38D"/>
    <w:rPr>
      <w:rFonts w:asciiTheme="majorHAnsi" w:eastAsiaTheme="majorEastAsia" w:hAnsiTheme="majorHAnsi" w:cstheme="majorBidi"/>
      <w:b/>
      <w:caps/>
      <w:color w:val="FFFFFF" w:themeColor="background1"/>
      <w:szCs w:val="3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8438D"/>
    <w:rPr>
      <w:rFonts w:asciiTheme="majorHAnsi" w:eastAsiaTheme="majorEastAsia" w:hAnsiTheme="majorHAnsi" w:cstheme="majorBidi"/>
      <w:caps/>
      <w:szCs w:val="26"/>
      <w:shd w:val="clear" w:color="auto" w:fill="EEECE1" w:themeFill="background2"/>
    </w:rPr>
  </w:style>
  <w:style w:type="character" w:customStyle="1" w:styleId="Nagwek3Znak">
    <w:name w:val="Nagłówek 3 Znak"/>
    <w:basedOn w:val="Domylnaczcionkaakapitu"/>
    <w:link w:val="Nagwek3"/>
    <w:uiPriority w:val="9"/>
    <w:rsid w:val="000843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3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3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3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autoRedefine/>
    <w:uiPriority w:val="34"/>
    <w:qFormat/>
    <w:rsid w:val="0008438D"/>
    <w:pPr>
      <w:numPr>
        <w:ilvl w:val="3"/>
        <w:numId w:val="1"/>
      </w:numPr>
      <w:spacing w:line="276" w:lineRule="auto"/>
      <w:contextualSpacing/>
    </w:pPr>
  </w:style>
  <w:style w:type="paragraph" w:customStyle="1" w:styleId="wielopoziom1">
    <w:name w:val="wielopoziom1"/>
    <w:basedOn w:val="Akapitzlist"/>
    <w:autoRedefine/>
    <w:qFormat/>
    <w:rsid w:val="00B6432B"/>
    <w:pPr>
      <w:numPr>
        <w:ilvl w:val="0"/>
      </w:numPr>
      <w:spacing w:before="120" w:after="120"/>
      <w:contextualSpacing w:val="0"/>
    </w:pPr>
    <w:rPr>
      <w:lang w:eastAsia="pl-PL"/>
    </w:rPr>
  </w:style>
  <w:style w:type="paragraph" w:customStyle="1" w:styleId="wielopoziom2">
    <w:name w:val="wielopoziom2"/>
    <w:basedOn w:val="wielopoziom1"/>
    <w:autoRedefine/>
    <w:qFormat/>
    <w:rsid w:val="006356B4"/>
    <w:pPr>
      <w:numPr>
        <w:ilvl w:val="1"/>
      </w:numPr>
      <w:spacing w:before="0" w:after="0" w:line="360" w:lineRule="auto"/>
      <w:textAlignment w:val="baseline"/>
    </w:pPr>
    <w:rPr>
      <w:rFonts w:eastAsia="Calibri" w:cs="Calibri"/>
      <w:strike/>
      <w:sz w:val="20"/>
      <w:szCs w:val="23"/>
    </w:rPr>
  </w:style>
  <w:style w:type="paragraph" w:customStyle="1" w:styleId="wielopoziom3">
    <w:name w:val="wielopoziom3"/>
    <w:basedOn w:val="wielopoziom2"/>
    <w:qFormat/>
    <w:rsid w:val="0008438D"/>
    <w:pPr>
      <w:numPr>
        <w:ilvl w:val="2"/>
      </w:numPr>
    </w:pPr>
  </w:style>
  <w:style w:type="paragraph" w:styleId="Stopka">
    <w:name w:val="footer"/>
    <w:basedOn w:val="Normalny"/>
    <w:link w:val="StopkaZnak"/>
    <w:unhideWhenUsed/>
    <w:rsid w:val="0008438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8438D"/>
  </w:style>
  <w:style w:type="paragraph" w:styleId="Nagwek">
    <w:name w:val="header"/>
    <w:basedOn w:val="Normalny"/>
    <w:link w:val="NagwekZnak"/>
    <w:uiPriority w:val="99"/>
    <w:unhideWhenUsed/>
    <w:rsid w:val="00B75B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B50"/>
  </w:style>
  <w:style w:type="table" w:styleId="Tabela-Siatka">
    <w:name w:val="Table Grid"/>
    <w:basedOn w:val="Standardowy"/>
    <w:uiPriority w:val="59"/>
    <w:rsid w:val="0063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35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1078</Words>
  <Characters>7196</Characters>
  <Application>Microsoft Office Word</Application>
  <DocSecurity>0</DocSecurity>
  <Lines>194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Jakub Juskiewicz</cp:lastModifiedBy>
  <cp:revision>3</cp:revision>
  <dcterms:created xsi:type="dcterms:W3CDTF">2019-12-12T11:15:00Z</dcterms:created>
  <dcterms:modified xsi:type="dcterms:W3CDTF">2019-12-20T05:29:00Z</dcterms:modified>
</cp:coreProperties>
</file>