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E07" w:rsidRPr="008E29F9" w:rsidRDefault="005E2E6C" w:rsidP="00FB0E07">
      <w:pPr>
        <w:jc w:val="right"/>
        <w:rPr>
          <w:rFonts w:ascii="Times New Roman" w:hAnsi="Times New Roman" w:cs="Times New Roman"/>
          <w:u w:val="single"/>
        </w:rPr>
      </w:pPr>
      <w:r w:rsidRPr="008E29F9">
        <w:rPr>
          <w:rFonts w:ascii="Times New Roman" w:hAnsi="Times New Roman" w:cs="Times New Roman"/>
          <w:u w:val="single"/>
        </w:rPr>
        <w:t>Załącznik nr 9</w:t>
      </w:r>
      <w:r w:rsidR="00FB0E07" w:rsidRPr="008E29F9">
        <w:rPr>
          <w:rFonts w:ascii="Times New Roman" w:hAnsi="Times New Roman" w:cs="Times New Roman"/>
          <w:u w:val="single"/>
        </w:rPr>
        <w:t xml:space="preserve"> do SIWZ</w:t>
      </w:r>
    </w:p>
    <w:p w:rsidR="0008438D" w:rsidRPr="008E29F9" w:rsidRDefault="0008438D" w:rsidP="00FB0E07">
      <w:pPr>
        <w:jc w:val="left"/>
        <w:rPr>
          <w:rFonts w:ascii="Times New Roman" w:hAnsi="Times New Roman" w:cs="Times New Roman"/>
          <w:b/>
        </w:rPr>
      </w:pPr>
      <w:r w:rsidRPr="008E29F9">
        <w:rPr>
          <w:rFonts w:ascii="Times New Roman" w:hAnsi="Times New Roman" w:cs="Times New Roman"/>
          <w:b/>
        </w:rPr>
        <w:t>Wymagania ogólne</w:t>
      </w:r>
      <w:r w:rsidR="00596E94" w:rsidRPr="008E29F9">
        <w:rPr>
          <w:rFonts w:ascii="Times New Roman" w:hAnsi="Times New Roman" w:cs="Times New Roman"/>
          <w:b/>
        </w:rPr>
        <w:t xml:space="preserve"> próbki</w:t>
      </w:r>
    </w:p>
    <w:p w:rsidR="00B75B50" w:rsidRPr="008E29F9" w:rsidRDefault="00B75B50" w:rsidP="00B6432B">
      <w:pPr>
        <w:pStyle w:val="wielopoziom1"/>
        <w:numPr>
          <w:ilvl w:val="0"/>
          <w:numId w:val="2"/>
        </w:numPr>
        <w:rPr>
          <w:rFonts w:ascii="Times New Roman" w:hAnsi="Times New Roman" w:cs="Times New Roman"/>
        </w:rPr>
      </w:pPr>
      <w:r w:rsidRPr="008E29F9">
        <w:rPr>
          <w:rFonts w:ascii="Times New Roman" w:hAnsi="Times New Roman" w:cs="Times New Roman"/>
        </w:rPr>
        <w:t>Celem złożenia próbki jest potwierdzenie, poprzez jej badanie i wyjaśnianie, zwane dalej badaniem próbki, czy oferowane przez Wykonawcę dostawy i usługi odpowiadają wymaganiom określonym przez Zamawiającego w opisie przedmiotu zamówienia, określone jako „F1” oraz czy oferowane dostawy i usługi posiadają zadeklarowaną przez Wykonawcę funkcjonalność określoną jako „F2”</w:t>
      </w:r>
    </w:p>
    <w:p w:rsidR="00B75B50" w:rsidRPr="008E29F9" w:rsidRDefault="00B75B50" w:rsidP="00B6432B">
      <w:pPr>
        <w:pStyle w:val="wielopoziom1"/>
        <w:numPr>
          <w:ilvl w:val="0"/>
          <w:numId w:val="2"/>
        </w:numPr>
        <w:rPr>
          <w:rFonts w:ascii="Times New Roman" w:hAnsi="Times New Roman" w:cs="Times New Roman"/>
        </w:rPr>
      </w:pPr>
      <w:r w:rsidRPr="008E29F9">
        <w:rPr>
          <w:rFonts w:ascii="Times New Roman" w:hAnsi="Times New Roman" w:cs="Times New Roman"/>
        </w:rPr>
        <w:t xml:space="preserve">Z procedury badania próbki zostanie sporządzony protokołu dokumentujący przebieg badania próbki. </w:t>
      </w:r>
    </w:p>
    <w:p w:rsidR="00B75B50" w:rsidRPr="008E29F9" w:rsidRDefault="00B75B50" w:rsidP="00B6432B">
      <w:pPr>
        <w:pStyle w:val="wielopoziom1"/>
        <w:numPr>
          <w:ilvl w:val="0"/>
          <w:numId w:val="2"/>
        </w:numPr>
        <w:rPr>
          <w:rFonts w:ascii="Times New Roman" w:hAnsi="Times New Roman" w:cs="Times New Roman"/>
        </w:rPr>
      </w:pPr>
      <w:r w:rsidRPr="008E29F9">
        <w:rPr>
          <w:rFonts w:ascii="Times New Roman" w:hAnsi="Times New Roman" w:cs="Times New Roman"/>
        </w:rPr>
        <w:t xml:space="preserve">Jeżeli po dokonaniu badania próbki okaże się, że oferowany przez </w:t>
      </w:r>
      <w:r w:rsidR="00044796" w:rsidRPr="008E29F9">
        <w:rPr>
          <w:rFonts w:ascii="Times New Roman" w:hAnsi="Times New Roman" w:cs="Times New Roman"/>
        </w:rPr>
        <w:t>W</w:t>
      </w:r>
      <w:r w:rsidRPr="008E29F9">
        <w:rPr>
          <w:rFonts w:ascii="Times New Roman" w:hAnsi="Times New Roman" w:cs="Times New Roman"/>
        </w:rPr>
        <w:t xml:space="preserve">ykonawcę przedmiot zamówienia nie spełnia wymagań określonych przez Zamawiającego w opisie przedmiotu zamówienia, oferta podlega odrzuceniu na podstawie art. 89 ust. 1 pkt 2 </w:t>
      </w:r>
      <w:proofErr w:type="spellStart"/>
      <w:r w:rsidRPr="008E29F9">
        <w:rPr>
          <w:rFonts w:ascii="Times New Roman" w:hAnsi="Times New Roman" w:cs="Times New Roman"/>
        </w:rPr>
        <w:t>Pzp</w:t>
      </w:r>
      <w:proofErr w:type="spellEnd"/>
      <w:r w:rsidRPr="008E29F9">
        <w:rPr>
          <w:rFonts w:ascii="Times New Roman" w:hAnsi="Times New Roman" w:cs="Times New Roman"/>
        </w:rPr>
        <w:t xml:space="preserve"> </w:t>
      </w:r>
    </w:p>
    <w:p w:rsidR="0008438D" w:rsidRPr="008E29F9" w:rsidRDefault="0008438D" w:rsidP="00FB0E07">
      <w:pPr>
        <w:jc w:val="left"/>
        <w:rPr>
          <w:rFonts w:ascii="Times New Roman" w:hAnsi="Times New Roman" w:cs="Times New Roman"/>
          <w:b/>
        </w:rPr>
      </w:pPr>
      <w:r w:rsidRPr="008E29F9">
        <w:rPr>
          <w:rFonts w:ascii="Times New Roman" w:hAnsi="Times New Roman" w:cs="Times New Roman"/>
          <w:b/>
        </w:rPr>
        <w:t xml:space="preserve">Warunki jakie musi </w:t>
      </w:r>
      <w:r w:rsidR="00C93C9A" w:rsidRPr="008E29F9">
        <w:rPr>
          <w:rFonts w:ascii="Times New Roman" w:hAnsi="Times New Roman" w:cs="Times New Roman"/>
          <w:b/>
        </w:rPr>
        <w:t>spełniać</w:t>
      </w:r>
      <w:r w:rsidRPr="008E29F9">
        <w:rPr>
          <w:rFonts w:ascii="Times New Roman" w:hAnsi="Times New Roman" w:cs="Times New Roman"/>
          <w:b/>
        </w:rPr>
        <w:t xml:space="preserve"> próbka</w:t>
      </w:r>
    </w:p>
    <w:p w:rsidR="00D01D00" w:rsidRPr="008E29F9" w:rsidRDefault="00D01D00" w:rsidP="00B6432B">
      <w:pPr>
        <w:pStyle w:val="wielopoziom1"/>
        <w:numPr>
          <w:ilvl w:val="0"/>
          <w:numId w:val="23"/>
        </w:numPr>
        <w:rPr>
          <w:rFonts w:ascii="Times New Roman" w:hAnsi="Times New Roman" w:cs="Times New Roman"/>
        </w:rPr>
      </w:pPr>
      <w:r w:rsidRPr="008E29F9">
        <w:rPr>
          <w:rFonts w:ascii="Times New Roman" w:hAnsi="Times New Roman" w:cs="Times New Roman"/>
        </w:rPr>
        <w:t>Wykonawca przekaże komputer z zainstalowanym na nim oprogramowaniem stanowiącym próbkę dostaw i usług wraz z przykładowymi legalnie pozyskanymi danymi testowymi, pozwalający na uruchomienie oprogramowania (lub maszyn wirtualnych zawierających oprogramowanie) oraz z filmem będącym instrukcją przeprowadzenia badania próbki.</w:t>
      </w:r>
    </w:p>
    <w:p w:rsidR="00B75B50" w:rsidRPr="008E29F9" w:rsidRDefault="00B75B50" w:rsidP="00B6432B">
      <w:pPr>
        <w:pStyle w:val="wielopoziom1"/>
        <w:numPr>
          <w:ilvl w:val="0"/>
          <w:numId w:val="23"/>
        </w:numPr>
        <w:rPr>
          <w:rFonts w:ascii="Times New Roman" w:hAnsi="Times New Roman" w:cs="Times New Roman"/>
        </w:rPr>
      </w:pPr>
      <w:r w:rsidRPr="008E29F9">
        <w:rPr>
          <w:rFonts w:ascii="Times New Roman" w:hAnsi="Times New Roman" w:cs="Times New Roman"/>
        </w:rPr>
        <w:t>Oprogramowanie próbki musi zawierać wszelkie niezbędne do przeprowadzenia badania próbki oprogramowanie (bazę danych, oprogramowanie systemowe, programowanie dziedzinowe usługi itp.).</w:t>
      </w:r>
    </w:p>
    <w:p w:rsidR="00B75B50" w:rsidRPr="008E29F9" w:rsidRDefault="00B75B50" w:rsidP="00B6432B">
      <w:pPr>
        <w:pStyle w:val="wielopoziom1"/>
        <w:numPr>
          <w:ilvl w:val="0"/>
          <w:numId w:val="2"/>
        </w:numPr>
        <w:rPr>
          <w:rFonts w:ascii="Times New Roman" w:hAnsi="Times New Roman" w:cs="Times New Roman"/>
        </w:rPr>
      </w:pPr>
      <w:r w:rsidRPr="008E29F9">
        <w:rPr>
          <w:rFonts w:ascii="Times New Roman" w:hAnsi="Times New Roman" w:cs="Times New Roman"/>
        </w:rPr>
        <w:t>Próbka musi zawierać zainstalowane przykładowe dane testowe, umożliwiające zbadanie próbki, w tym:</w:t>
      </w:r>
    </w:p>
    <w:p w:rsidR="00B75B50" w:rsidRPr="008E29F9" w:rsidRDefault="00B75B50" w:rsidP="006356B4">
      <w:pPr>
        <w:pStyle w:val="wielopoziom2"/>
        <w:numPr>
          <w:ilvl w:val="1"/>
          <w:numId w:val="2"/>
        </w:numPr>
        <w:rPr>
          <w:rFonts w:ascii="Times New Roman" w:hAnsi="Times New Roman" w:cs="Times New Roman"/>
          <w:strike w:val="0"/>
          <w:sz w:val="22"/>
          <w:szCs w:val="22"/>
        </w:rPr>
      </w:pPr>
      <w:r w:rsidRPr="008E29F9">
        <w:rPr>
          <w:rFonts w:ascii="Times New Roman" w:hAnsi="Times New Roman" w:cs="Times New Roman"/>
          <w:strike w:val="0"/>
          <w:sz w:val="22"/>
          <w:szCs w:val="22"/>
        </w:rPr>
        <w:t>dane dotyczące ewidencji dróg i obiektów mostowych dla minimum 100 km dróg w dowolnym obszarze, w tym drogę kategorii wojewódzka,</w:t>
      </w:r>
    </w:p>
    <w:p w:rsidR="00B75B50" w:rsidRPr="008E29F9" w:rsidRDefault="00B75B50" w:rsidP="006356B4">
      <w:pPr>
        <w:pStyle w:val="wielopoziom2"/>
        <w:numPr>
          <w:ilvl w:val="1"/>
          <w:numId w:val="2"/>
        </w:numPr>
        <w:rPr>
          <w:rFonts w:ascii="Times New Roman" w:hAnsi="Times New Roman" w:cs="Times New Roman"/>
          <w:strike w:val="0"/>
          <w:sz w:val="22"/>
          <w:szCs w:val="22"/>
        </w:rPr>
      </w:pPr>
      <w:r w:rsidRPr="008E29F9">
        <w:rPr>
          <w:rFonts w:ascii="Times New Roman" w:hAnsi="Times New Roman" w:cs="Times New Roman"/>
          <w:strike w:val="0"/>
          <w:sz w:val="22"/>
          <w:szCs w:val="22"/>
        </w:rPr>
        <w:t xml:space="preserve">dane dotyczące </w:t>
      </w:r>
      <w:proofErr w:type="spellStart"/>
      <w:r w:rsidRPr="008E29F9">
        <w:rPr>
          <w:rFonts w:ascii="Times New Roman" w:hAnsi="Times New Roman" w:cs="Times New Roman"/>
          <w:strike w:val="0"/>
          <w:sz w:val="22"/>
          <w:szCs w:val="22"/>
        </w:rPr>
        <w:t>fotorejestracji</w:t>
      </w:r>
      <w:proofErr w:type="spellEnd"/>
      <w:r w:rsidRPr="008E29F9">
        <w:rPr>
          <w:rFonts w:ascii="Times New Roman" w:hAnsi="Times New Roman" w:cs="Times New Roman"/>
          <w:strike w:val="0"/>
          <w:sz w:val="22"/>
          <w:szCs w:val="22"/>
        </w:rPr>
        <w:t xml:space="preserve"> </w:t>
      </w:r>
      <w:r w:rsidR="00FB0E07" w:rsidRPr="008E29F9">
        <w:rPr>
          <w:rFonts w:ascii="Times New Roman" w:hAnsi="Times New Roman" w:cs="Times New Roman"/>
          <w:strike w:val="0"/>
          <w:sz w:val="22"/>
          <w:szCs w:val="22"/>
        </w:rPr>
        <w:t>panoramicznej</w:t>
      </w:r>
      <w:r w:rsidRPr="008E29F9">
        <w:rPr>
          <w:rFonts w:ascii="Times New Roman" w:hAnsi="Times New Roman" w:cs="Times New Roman"/>
          <w:strike w:val="0"/>
          <w:sz w:val="22"/>
          <w:szCs w:val="22"/>
        </w:rPr>
        <w:t xml:space="preserve"> pochodzącej ze skaningu mobilnego z </w:t>
      </w:r>
      <w:proofErr w:type="spellStart"/>
      <w:r w:rsidRPr="008E29F9">
        <w:rPr>
          <w:rFonts w:ascii="Times New Roman" w:hAnsi="Times New Roman" w:cs="Times New Roman"/>
          <w:strike w:val="0"/>
          <w:sz w:val="22"/>
          <w:szCs w:val="22"/>
        </w:rPr>
        <w:t>fotorejestracją</w:t>
      </w:r>
      <w:proofErr w:type="spellEnd"/>
      <w:r w:rsidRPr="008E29F9">
        <w:rPr>
          <w:rFonts w:ascii="Times New Roman" w:hAnsi="Times New Roman" w:cs="Times New Roman"/>
          <w:strike w:val="0"/>
          <w:sz w:val="22"/>
          <w:szCs w:val="22"/>
        </w:rPr>
        <w:t xml:space="preserve"> pozyskane w technologii RTK, dla ww. dróg.</w:t>
      </w:r>
    </w:p>
    <w:p w:rsidR="00B75B50" w:rsidRPr="008E29F9" w:rsidRDefault="00B75B50" w:rsidP="006356B4">
      <w:pPr>
        <w:pStyle w:val="wielopoziom2"/>
        <w:numPr>
          <w:ilvl w:val="1"/>
          <w:numId w:val="2"/>
        </w:numPr>
        <w:rPr>
          <w:rFonts w:ascii="Times New Roman" w:hAnsi="Times New Roman" w:cs="Times New Roman"/>
          <w:strike w:val="0"/>
          <w:sz w:val="22"/>
          <w:szCs w:val="22"/>
        </w:rPr>
      </w:pPr>
      <w:r w:rsidRPr="008E29F9">
        <w:rPr>
          <w:rFonts w:ascii="Times New Roman" w:hAnsi="Times New Roman" w:cs="Times New Roman"/>
          <w:strike w:val="0"/>
          <w:sz w:val="22"/>
          <w:szCs w:val="22"/>
        </w:rPr>
        <w:t xml:space="preserve">dane </w:t>
      </w:r>
      <w:proofErr w:type="spellStart"/>
      <w:r w:rsidRPr="008E29F9">
        <w:rPr>
          <w:rFonts w:ascii="Times New Roman" w:hAnsi="Times New Roman" w:cs="Times New Roman"/>
          <w:strike w:val="0"/>
          <w:sz w:val="22"/>
          <w:szCs w:val="22"/>
        </w:rPr>
        <w:t>EGiB</w:t>
      </w:r>
      <w:proofErr w:type="spellEnd"/>
      <w:r w:rsidRPr="008E29F9">
        <w:rPr>
          <w:rFonts w:ascii="Times New Roman" w:hAnsi="Times New Roman" w:cs="Times New Roman"/>
          <w:strike w:val="0"/>
          <w:sz w:val="22"/>
          <w:szCs w:val="22"/>
        </w:rPr>
        <w:t xml:space="preserve"> (przedmiotowe i podmiotowe), BDOT500, GESUT i </w:t>
      </w:r>
      <w:proofErr w:type="spellStart"/>
      <w:r w:rsidRPr="008E29F9">
        <w:rPr>
          <w:rFonts w:ascii="Times New Roman" w:hAnsi="Times New Roman" w:cs="Times New Roman"/>
          <w:strike w:val="0"/>
          <w:sz w:val="22"/>
          <w:szCs w:val="22"/>
        </w:rPr>
        <w:t>EMUiA</w:t>
      </w:r>
      <w:proofErr w:type="spellEnd"/>
      <w:r w:rsidRPr="008E29F9">
        <w:rPr>
          <w:rFonts w:ascii="Times New Roman" w:hAnsi="Times New Roman" w:cs="Times New Roman"/>
          <w:strike w:val="0"/>
          <w:sz w:val="22"/>
          <w:szCs w:val="22"/>
        </w:rPr>
        <w:t xml:space="preserve"> </w:t>
      </w:r>
      <w:r w:rsidR="00FB0E07" w:rsidRPr="008E29F9">
        <w:rPr>
          <w:rFonts w:ascii="Times New Roman" w:hAnsi="Times New Roman" w:cs="Times New Roman"/>
          <w:strike w:val="0"/>
          <w:sz w:val="22"/>
          <w:szCs w:val="22"/>
        </w:rPr>
        <w:t xml:space="preserve">(lub </w:t>
      </w:r>
      <w:proofErr w:type="gramStart"/>
      <w:r w:rsidR="00FB0E07" w:rsidRPr="008E29F9">
        <w:rPr>
          <w:rFonts w:ascii="Times New Roman" w:hAnsi="Times New Roman" w:cs="Times New Roman"/>
          <w:strike w:val="0"/>
          <w:sz w:val="22"/>
          <w:szCs w:val="22"/>
        </w:rPr>
        <w:t>TERYT )</w:t>
      </w:r>
      <w:proofErr w:type="gramEnd"/>
      <w:r w:rsidR="00FB0E07" w:rsidRPr="008E29F9">
        <w:rPr>
          <w:rFonts w:ascii="Times New Roman" w:hAnsi="Times New Roman" w:cs="Times New Roman"/>
          <w:strike w:val="0"/>
          <w:sz w:val="22"/>
          <w:szCs w:val="22"/>
        </w:rPr>
        <w:t xml:space="preserve"> </w:t>
      </w:r>
      <w:r w:rsidRPr="008E29F9">
        <w:rPr>
          <w:rFonts w:ascii="Times New Roman" w:hAnsi="Times New Roman" w:cs="Times New Roman"/>
          <w:strike w:val="0"/>
          <w:sz w:val="22"/>
          <w:szCs w:val="22"/>
        </w:rPr>
        <w:t>zapisane w plikach w formatach *.</w:t>
      </w:r>
      <w:proofErr w:type="spellStart"/>
      <w:r w:rsidRPr="008E29F9">
        <w:rPr>
          <w:rFonts w:ascii="Times New Roman" w:hAnsi="Times New Roman" w:cs="Times New Roman"/>
          <w:strike w:val="0"/>
          <w:sz w:val="22"/>
          <w:szCs w:val="22"/>
        </w:rPr>
        <w:t>gml</w:t>
      </w:r>
      <w:proofErr w:type="spellEnd"/>
      <w:r w:rsidRPr="008E29F9">
        <w:rPr>
          <w:rFonts w:ascii="Times New Roman" w:hAnsi="Times New Roman" w:cs="Times New Roman"/>
          <w:strike w:val="0"/>
          <w:sz w:val="22"/>
          <w:szCs w:val="22"/>
        </w:rPr>
        <w:t xml:space="preserve"> lub *.</w:t>
      </w:r>
      <w:proofErr w:type="spellStart"/>
      <w:r w:rsidRPr="008E29F9">
        <w:rPr>
          <w:rFonts w:ascii="Times New Roman" w:hAnsi="Times New Roman" w:cs="Times New Roman"/>
          <w:strike w:val="0"/>
          <w:sz w:val="22"/>
          <w:szCs w:val="22"/>
        </w:rPr>
        <w:t>swde</w:t>
      </w:r>
      <w:proofErr w:type="spellEnd"/>
      <w:r w:rsidRPr="008E29F9">
        <w:rPr>
          <w:rFonts w:ascii="Times New Roman" w:hAnsi="Times New Roman" w:cs="Times New Roman"/>
          <w:strike w:val="0"/>
          <w:sz w:val="22"/>
          <w:szCs w:val="22"/>
        </w:rPr>
        <w:t xml:space="preserve"> dla minimum </w:t>
      </w:r>
      <w:r w:rsidR="00FB0E07" w:rsidRPr="008E29F9">
        <w:rPr>
          <w:rFonts w:ascii="Times New Roman" w:hAnsi="Times New Roman" w:cs="Times New Roman"/>
          <w:strike w:val="0"/>
          <w:sz w:val="22"/>
          <w:szCs w:val="22"/>
        </w:rPr>
        <w:t>jednego obrębu geodezyjnego</w:t>
      </w:r>
      <w:r w:rsidRPr="008E29F9">
        <w:rPr>
          <w:rFonts w:ascii="Times New Roman" w:hAnsi="Times New Roman" w:cs="Times New Roman"/>
          <w:strike w:val="0"/>
          <w:sz w:val="22"/>
          <w:szCs w:val="22"/>
        </w:rPr>
        <w:t>, znajdujące się w obszarze ww. dróg,</w:t>
      </w:r>
    </w:p>
    <w:p w:rsidR="00B75B50" w:rsidRPr="008E29F9" w:rsidRDefault="00B75B50" w:rsidP="006356B4">
      <w:pPr>
        <w:pStyle w:val="wielopoziom2"/>
        <w:numPr>
          <w:ilvl w:val="1"/>
          <w:numId w:val="2"/>
        </w:numPr>
        <w:rPr>
          <w:rFonts w:ascii="Times New Roman" w:hAnsi="Times New Roman" w:cs="Times New Roman"/>
          <w:strike w:val="0"/>
          <w:sz w:val="22"/>
          <w:szCs w:val="22"/>
        </w:rPr>
      </w:pPr>
      <w:r w:rsidRPr="008E29F9">
        <w:rPr>
          <w:rFonts w:ascii="Times New Roman" w:hAnsi="Times New Roman" w:cs="Times New Roman"/>
          <w:strike w:val="0"/>
          <w:sz w:val="22"/>
          <w:szCs w:val="22"/>
        </w:rPr>
        <w:t>plik zapisany w formacie *.</w:t>
      </w:r>
      <w:proofErr w:type="spellStart"/>
      <w:r w:rsidRPr="008E29F9">
        <w:rPr>
          <w:rFonts w:ascii="Times New Roman" w:hAnsi="Times New Roman" w:cs="Times New Roman"/>
          <w:strike w:val="0"/>
          <w:sz w:val="22"/>
          <w:szCs w:val="22"/>
        </w:rPr>
        <w:t>dxf</w:t>
      </w:r>
      <w:proofErr w:type="spellEnd"/>
      <w:r w:rsidRPr="008E29F9">
        <w:rPr>
          <w:rFonts w:ascii="Times New Roman" w:hAnsi="Times New Roman" w:cs="Times New Roman"/>
          <w:strike w:val="0"/>
          <w:sz w:val="22"/>
          <w:szCs w:val="22"/>
        </w:rPr>
        <w:t xml:space="preserve"> zawierający dane infrastruktury drogowej (np. dokumentacja projektowa), położony w obszarze ww. dróg, </w:t>
      </w:r>
    </w:p>
    <w:p w:rsidR="00B75B50" w:rsidRPr="008E29F9" w:rsidRDefault="00B75B50" w:rsidP="006356B4">
      <w:pPr>
        <w:pStyle w:val="wielopoziom2"/>
        <w:numPr>
          <w:ilvl w:val="1"/>
          <w:numId w:val="2"/>
        </w:numPr>
        <w:rPr>
          <w:rFonts w:ascii="Times New Roman" w:hAnsi="Times New Roman" w:cs="Times New Roman"/>
          <w:strike w:val="0"/>
          <w:sz w:val="22"/>
          <w:szCs w:val="22"/>
        </w:rPr>
      </w:pPr>
      <w:r w:rsidRPr="008E29F9">
        <w:rPr>
          <w:rFonts w:ascii="Times New Roman" w:hAnsi="Times New Roman" w:cs="Times New Roman"/>
          <w:strike w:val="0"/>
          <w:sz w:val="22"/>
          <w:szCs w:val="22"/>
        </w:rPr>
        <w:t>plik zapisany w formacie *.jpg, *.</w:t>
      </w:r>
      <w:proofErr w:type="spellStart"/>
      <w:r w:rsidRPr="008E29F9">
        <w:rPr>
          <w:rFonts w:ascii="Times New Roman" w:hAnsi="Times New Roman" w:cs="Times New Roman"/>
          <w:strike w:val="0"/>
          <w:sz w:val="22"/>
          <w:szCs w:val="22"/>
        </w:rPr>
        <w:t>png</w:t>
      </w:r>
      <w:proofErr w:type="spellEnd"/>
      <w:r w:rsidRPr="008E29F9">
        <w:rPr>
          <w:rFonts w:ascii="Times New Roman" w:hAnsi="Times New Roman" w:cs="Times New Roman"/>
          <w:strike w:val="0"/>
          <w:sz w:val="22"/>
          <w:szCs w:val="22"/>
        </w:rPr>
        <w:t xml:space="preserve"> lub *.</w:t>
      </w:r>
      <w:proofErr w:type="spellStart"/>
      <w:r w:rsidRPr="008E29F9">
        <w:rPr>
          <w:rFonts w:ascii="Times New Roman" w:hAnsi="Times New Roman" w:cs="Times New Roman"/>
          <w:strike w:val="0"/>
          <w:sz w:val="22"/>
          <w:szCs w:val="22"/>
        </w:rPr>
        <w:t>tiff</w:t>
      </w:r>
      <w:proofErr w:type="spellEnd"/>
      <w:r w:rsidRPr="008E29F9">
        <w:rPr>
          <w:rFonts w:ascii="Times New Roman" w:hAnsi="Times New Roman" w:cs="Times New Roman"/>
          <w:strike w:val="0"/>
          <w:sz w:val="22"/>
          <w:szCs w:val="22"/>
        </w:rPr>
        <w:t xml:space="preserve"> zawierający dane infrastruktury drogowej (np. wydruk mapy zasadniczej), położony w obszarze ww. dróg, </w:t>
      </w:r>
    </w:p>
    <w:p w:rsidR="00B75B50" w:rsidRPr="008E29F9" w:rsidRDefault="00B75B50" w:rsidP="006356B4">
      <w:pPr>
        <w:pStyle w:val="wielopoziom2"/>
        <w:numPr>
          <w:ilvl w:val="1"/>
          <w:numId w:val="2"/>
        </w:numPr>
        <w:rPr>
          <w:rFonts w:ascii="Times New Roman" w:hAnsi="Times New Roman" w:cs="Times New Roman"/>
          <w:strike w:val="0"/>
          <w:sz w:val="22"/>
          <w:szCs w:val="22"/>
        </w:rPr>
      </w:pPr>
      <w:r w:rsidRPr="008E29F9">
        <w:rPr>
          <w:rFonts w:ascii="Times New Roman" w:hAnsi="Times New Roman" w:cs="Times New Roman"/>
          <w:strike w:val="0"/>
          <w:sz w:val="22"/>
          <w:szCs w:val="22"/>
        </w:rPr>
        <w:t>plik zapisany w formacie *.</w:t>
      </w:r>
      <w:proofErr w:type="spellStart"/>
      <w:r w:rsidRPr="008E29F9">
        <w:rPr>
          <w:rFonts w:ascii="Times New Roman" w:hAnsi="Times New Roman" w:cs="Times New Roman"/>
          <w:strike w:val="0"/>
          <w:sz w:val="22"/>
          <w:szCs w:val="22"/>
        </w:rPr>
        <w:t>shp</w:t>
      </w:r>
      <w:proofErr w:type="spellEnd"/>
      <w:r w:rsidRPr="008E29F9">
        <w:rPr>
          <w:rFonts w:ascii="Times New Roman" w:hAnsi="Times New Roman" w:cs="Times New Roman"/>
          <w:strike w:val="0"/>
          <w:sz w:val="22"/>
          <w:szCs w:val="22"/>
        </w:rPr>
        <w:t xml:space="preserve"> zawierający dane infrastruktury drogowej, położony w obszarze ww. dróg, </w:t>
      </w:r>
    </w:p>
    <w:p w:rsidR="00B75B50" w:rsidRPr="008E29F9" w:rsidRDefault="00B75B50" w:rsidP="006356B4">
      <w:pPr>
        <w:pStyle w:val="wielopoziom2"/>
        <w:numPr>
          <w:ilvl w:val="1"/>
          <w:numId w:val="2"/>
        </w:numPr>
        <w:rPr>
          <w:rFonts w:ascii="Times New Roman" w:hAnsi="Times New Roman" w:cs="Times New Roman"/>
          <w:strike w:val="0"/>
          <w:sz w:val="22"/>
          <w:szCs w:val="22"/>
        </w:rPr>
      </w:pPr>
      <w:r w:rsidRPr="008E29F9">
        <w:rPr>
          <w:rFonts w:ascii="Times New Roman" w:hAnsi="Times New Roman" w:cs="Times New Roman"/>
          <w:strike w:val="0"/>
          <w:sz w:val="22"/>
          <w:szCs w:val="22"/>
        </w:rPr>
        <w:lastRenderedPageBreak/>
        <w:t xml:space="preserve">plik zapisany w formacie TXT zawierający pikiety (pomierzone współrzędne </w:t>
      </w:r>
      <w:proofErr w:type="spellStart"/>
      <w:proofErr w:type="gramStart"/>
      <w:r w:rsidRPr="008E29F9">
        <w:rPr>
          <w:rFonts w:ascii="Times New Roman" w:hAnsi="Times New Roman" w:cs="Times New Roman"/>
          <w:strike w:val="0"/>
          <w:sz w:val="22"/>
          <w:szCs w:val="22"/>
        </w:rPr>
        <w:t>x,y</w:t>
      </w:r>
      <w:proofErr w:type="spellEnd"/>
      <w:proofErr w:type="gramEnd"/>
      <w:r w:rsidRPr="008E29F9">
        <w:rPr>
          <w:rFonts w:ascii="Times New Roman" w:hAnsi="Times New Roman" w:cs="Times New Roman"/>
          <w:strike w:val="0"/>
          <w:sz w:val="22"/>
          <w:szCs w:val="22"/>
        </w:rPr>
        <w:t>), położony w obszarze ww. dróg.</w:t>
      </w:r>
    </w:p>
    <w:p w:rsidR="00B75B50" w:rsidRPr="008E29F9" w:rsidRDefault="00B75B50" w:rsidP="00B6432B">
      <w:pPr>
        <w:pStyle w:val="wielopoziom1"/>
        <w:numPr>
          <w:ilvl w:val="0"/>
          <w:numId w:val="2"/>
        </w:numPr>
        <w:rPr>
          <w:rFonts w:ascii="Times New Roman" w:hAnsi="Times New Roman" w:cs="Times New Roman"/>
        </w:rPr>
      </w:pPr>
      <w:r w:rsidRPr="008E29F9">
        <w:rPr>
          <w:rFonts w:ascii="Times New Roman" w:hAnsi="Times New Roman" w:cs="Times New Roman"/>
        </w:rPr>
        <w:t xml:space="preserve">Przykładowe dane testowe nie mogą naruszać zapisów Ustawy o ochronie danych osobowych. W przypadku jej naruszenia całkowitą odpowiedzialność ponosi Wykonawca. </w:t>
      </w:r>
    </w:p>
    <w:p w:rsidR="00B75B50" w:rsidRPr="008E29F9" w:rsidRDefault="00B75B50" w:rsidP="00B6432B">
      <w:pPr>
        <w:pStyle w:val="wielopoziom1"/>
        <w:numPr>
          <w:ilvl w:val="0"/>
          <w:numId w:val="2"/>
        </w:numPr>
        <w:rPr>
          <w:rFonts w:ascii="Times New Roman" w:hAnsi="Times New Roman" w:cs="Times New Roman"/>
        </w:rPr>
      </w:pPr>
      <w:r w:rsidRPr="008E29F9">
        <w:rPr>
          <w:rFonts w:ascii="Times New Roman" w:hAnsi="Times New Roman" w:cs="Times New Roman"/>
        </w:rPr>
        <w:t xml:space="preserve">Przygotowanie próbki w inny sposób niż opisany będzie traktowane jako niezgodność oferty z wymaganiami SIWZ i spowoduje odrzucenie oferty na podstawie art. 89 ust 1 pkt. 2 ustawy </w:t>
      </w:r>
      <w:proofErr w:type="spellStart"/>
      <w:r w:rsidRPr="008E29F9">
        <w:rPr>
          <w:rFonts w:ascii="Times New Roman" w:hAnsi="Times New Roman" w:cs="Times New Roman"/>
        </w:rPr>
        <w:t>Pzp</w:t>
      </w:r>
      <w:proofErr w:type="spellEnd"/>
      <w:r w:rsidRPr="008E29F9">
        <w:rPr>
          <w:rFonts w:ascii="Times New Roman" w:hAnsi="Times New Roman" w:cs="Times New Roman"/>
        </w:rPr>
        <w:t xml:space="preserve">. </w:t>
      </w:r>
    </w:p>
    <w:p w:rsidR="00B75B50" w:rsidRPr="008E29F9" w:rsidRDefault="00B75B50" w:rsidP="00FB0E07">
      <w:pPr>
        <w:jc w:val="left"/>
        <w:rPr>
          <w:rFonts w:ascii="Times New Roman" w:hAnsi="Times New Roman" w:cs="Times New Roman"/>
          <w:b/>
        </w:rPr>
      </w:pPr>
      <w:r w:rsidRPr="008E29F9">
        <w:rPr>
          <w:rFonts w:ascii="Times New Roman" w:hAnsi="Times New Roman" w:cs="Times New Roman"/>
          <w:b/>
        </w:rPr>
        <w:t>Procedura badania próbki</w:t>
      </w:r>
    </w:p>
    <w:p w:rsidR="00D01D00" w:rsidRPr="008E29F9" w:rsidRDefault="00B75B50" w:rsidP="00D01D00">
      <w:pPr>
        <w:pStyle w:val="wielopoziom1"/>
        <w:numPr>
          <w:ilvl w:val="0"/>
          <w:numId w:val="21"/>
        </w:numPr>
        <w:rPr>
          <w:rFonts w:ascii="Times New Roman" w:hAnsi="Times New Roman" w:cs="Times New Roman"/>
        </w:rPr>
      </w:pPr>
      <w:r w:rsidRPr="008E29F9">
        <w:rPr>
          <w:rFonts w:ascii="Times New Roman" w:hAnsi="Times New Roman" w:cs="Times New Roman"/>
        </w:rPr>
        <w:t xml:space="preserve">Badanie próbki odbędzie się w siedzibie Zamawiającego z wykorzystaniem </w:t>
      </w:r>
      <w:r w:rsidR="00D01D00" w:rsidRPr="008E29F9">
        <w:rPr>
          <w:rFonts w:ascii="Times New Roman" w:hAnsi="Times New Roman" w:cs="Times New Roman"/>
        </w:rPr>
        <w:t>przekazanego komputera</w:t>
      </w:r>
      <w:r w:rsidRPr="008E29F9">
        <w:rPr>
          <w:rFonts w:ascii="Times New Roman" w:hAnsi="Times New Roman" w:cs="Times New Roman"/>
        </w:rPr>
        <w:t xml:space="preserve">. Za legalne użytkowanie i licencje oprogramowania bazowego odpowiada Wykonawca. </w:t>
      </w:r>
    </w:p>
    <w:p w:rsidR="00D01D00" w:rsidRPr="008E29F9" w:rsidRDefault="00D01D00" w:rsidP="00D01D00">
      <w:pPr>
        <w:pStyle w:val="wielopoziom1"/>
        <w:numPr>
          <w:ilvl w:val="0"/>
          <w:numId w:val="21"/>
        </w:numPr>
        <w:rPr>
          <w:rFonts w:ascii="Times New Roman" w:hAnsi="Times New Roman" w:cs="Times New Roman"/>
        </w:rPr>
      </w:pPr>
      <w:r w:rsidRPr="008E29F9">
        <w:rPr>
          <w:rFonts w:ascii="Times New Roman" w:hAnsi="Times New Roman" w:cs="Times New Roman"/>
        </w:rPr>
        <w:t>Zamawiający przeprowadzi badanie próbki na podstawie przekazanego komputera wraz z próbką filmu instruktarzowego. Film musi umożliwić zbadanie próbki wg scenariusza testowego próbki</w:t>
      </w:r>
    </w:p>
    <w:p w:rsidR="00B430D4" w:rsidRPr="008E29F9" w:rsidRDefault="00B75B50" w:rsidP="00B6432B">
      <w:pPr>
        <w:pStyle w:val="wielopoziom1"/>
        <w:numPr>
          <w:ilvl w:val="0"/>
          <w:numId w:val="2"/>
        </w:numPr>
        <w:rPr>
          <w:rFonts w:ascii="Times New Roman" w:hAnsi="Times New Roman" w:cs="Times New Roman"/>
        </w:rPr>
      </w:pPr>
      <w:r w:rsidRPr="008E29F9">
        <w:rPr>
          <w:rFonts w:ascii="Times New Roman" w:hAnsi="Times New Roman" w:cs="Times New Roman"/>
        </w:rPr>
        <w:t>Próbka oceniana b</w:t>
      </w:r>
      <w:r w:rsidR="00B430D4" w:rsidRPr="008E29F9">
        <w:rPr>
          <w:rFonts w:ascii="Times New Roman" w:hAnsi="Times New Roman" w:cs="Times New Roman"/>
        </w:rPr>
        <w:t xml:space="preserve">ędzie przez Komisję </w:t>
      </w:r>
      <w:r w:rsidRPr="008E29F9">
        <w:rPr>
          <w:rFonts w:ascii="Times New Roman" w:hAnsi="Times New Roman" w:cs="Times New Roman"/>
        </w:rPr>
        <w:t>powołaną przez Zamawiającego</w:t>
      </w:r>
      <w:r w:rsidR="00B430D4" w:rsidRPr="008E29F9">
        <w:rPr>
          <w:rFonts w:ascii="Times New Roman" w:hAnsi="Times New Roman" w:cs="Times New Roman"/>
        </w:rPr>
        <w:t>.</w:t>
      </w:r>
    </w:p>
    <w:p w:rsidR="00B75B50" w:rsidRPr="008E29F9" w:rsidRDefault="00B75B50" w:rsidP="00B6432B">
      <w:pPr>
        <w:pStyle w:val="wielopoziom1"/>
        <w:numPr>
          <w:ilvl w:val="0"/>
          <w:numId w:val="2"/>
        </w:numPr>
        <w:rPr>
          <w:rFonts w:ascii="Times New Roman" w:hAnsi="Times New Roman" w:cs="Times New Roman"/>
        </w:rPr>
      </w:pPr>
      <w:r w:rsidRPr="008E29F9">
        <w:rPr>
          <w:rFonts w:ascii="Times New Roman" w:hAnsi="Times New Roman" w:cs="Times New Roman"/>
        </w:rPr>
        <w:t>Ocenie przez komisję podlegać będą zadeklarowane przez Wykonawcę następujące funkcjonalności:</w:t>
      </w:r>
    </w:p>
    <w:p w:rsidR="00B75B50" w:rsidRPr="008E29F9" w:rsidRDefault="00B75B50" w:rsidP="006356B4">
      <w:pPr>
        <w:pStyle w:val="wielopoziom2"/>
        <w:numPr>
          <w:ilvl w:val="1"/>
          <w:numId w:val="2"/>
        </w:numPr>
        <w:rPr>
          <w:rFonts w:ascii="Times New Roman" w:hAnsi="Times New Roman" w:cs="Times New Roman"/>
          <w:strike w:val="0"/>
          <w:sz w:val="22"/>
          <w:szCs w:val="22"/>
        </w:rPr>
      </w:pPr>
      <w:r w:rsidRPr="008E29F9">
        <w:rPr>
          <w:rFonts w:ascii="Times New Roman" w:hAnsi="Times New Roman" w:cs="Times New Roman"/>
          <w:strike w:val="0"/>
          <w:sz w:val="22"/>
          <w:szCs w:val="22"/>
        </w:rPr>
        <w:t>F1 – są to funkcjonalności wymagane przez Zamawiającego na moment złożenia oferty, dotyczące cech systemu dostarczanego</w:t>
      </w:r>
    </w:p>
    <w:p w:rsidR="00B75B50" w:rsidRPr="008E29F9" w:rsidRDefault="00B75B50" w:rsidP="006356B4">
      <w:pPr>
        <w:pStyle w:val="wielopoziom2"/>
        <w:numPr>
          <w:ilvl w:val="1"/>
          <w:numId w:val="2"/>
        </w:numPr>
        <w:rPr>
          <w:rFonts w:ascii="Times New Roman" w:hAnsi="Times New Roman" w:cs="Times New Roman"/>
          <w:strike w:val="0"/>
          <w:sz w:val="22"/>
          <w:szCs w:val="22"/>
        </w:rPr>
      </w:pPr>
      <w:r w:rsidRPr="008E29F9">
        <w:rPr>
          <w:rFonts w:ascii="Times New Roman" w:hAnsi="Times New Roman" w:cs="Times New Roman"/>
          <w:strike w:val="0"/>
          <w:sz w:val="22"/>
          <w:szCs w:val="22"/>
        </w:rPr>
        <w:t xml:space="preserve">F2 – są to funkcjonalności zadeklarowane przez Wykonawcę dostępne na moment złożenia oferty dotyczące cech systemu dostarczanego </w:t>
      </w:r>
    </w:p>
    <w:p w:rsidR="00B75B50" w:rsidRPr="008E29F9" w:rsidRDefault="00B75B50" w:rsidP="00B6432B">
      <w:pPr>
        <w:pStyle w:val="wielopoziom1"/>
        <w:numPr>
          <w:ilvl w:val="0"/>
          <w:numId w:val="2"/>
        </w:numPr>
        <w:rPr>
          <w:rFonts w:ascii="Times New Roman" w:hAnsi="Times New Roman" w:cs="Times New Roman"/>
        </w:rPr>
      </w:pPr>
      <w:r w:rsidRPr="008E29F9">
        <w:rPr>
          <w:rFonts w:ascii="Times New Roman" w:hAnsi="Times New Roman" w:cs="Times New Roman"/>
        </w:rPr>
        <w:t xml:space="preserve">W przypadku stwierdzenia w trakcie badania próbki, że funkcjonalności określone przez Zamawiającego jako „F1” nie są spełnione, następuje odrzucenie oferty, zgodnie z art. 89 ust 1 pkt. 2 ustawy </w:t>
      </w:r>
      <w:proofErr w:type="spellStart"/>
      <w:r w:rsidRPr="008E29F9">
        <w:rPr>
          <w:rFonts w:ascii="Times New Roman" w:hAnsi="Times New Roman" w:cs="Times New Roman"/>
        </w:rPr>
        <w:t>Pzp</w:t>
      </w:r>
      <w:proofErr w:type="spellEnd"/>
      <w:r w:rsidRPr="008E29F9">
        <w:rPr>
          <w:rFonts w:ascii="Times New Roman" w:hAnsi="Times New Roman" w:cs="Times New Roman"/>
        </w:rPr>
        <w:t xml:space="preserve">. </w:t>
      </w:r>
    </w:p>
    <w:p w:rsidR="00B75B50" w:rsidRPr="008E29F9" w:rsidRDefault="00B75B50" w:rsidP="00B6432B">
      <w:pPr>
        <w:pStyle w:val="wielopoziom1"/>
        <w:numPr>
          <w:ilvl w:val="0"/>
          <w:numId w:val="2"/>
        </w:numPr>
        <w:rPr>
          <w:rFonts w:ascii="Times New Roman" w:hAnsi="Times New Roman" w:cs="Times New Roman"/>
        </w:rPr>
      </w:pPr>
      <w:r w:rsidRPr="008E29F9">
        <w:rPr>
          <w:rFonts w:ascii="Times New Roman" w:hAnsi="Times New Roman" w:cs="Times New Roman"/>
        </w:rPr>
        <w:t>W przypadku stwierdzenia w trakcie badania próbki, że funkcjonalności określone przez Zamawiającego jako opcjonalne „F2” nie są spełnione, Zamawiający uzna, że dana funkcjonalność nie został zaoferowana i skoryguje odpowiednio ilość punktów przyznanych ofercie Wykonawcy w kryterium Funkcjonalność.</w:t>
      </w:r>
    </w:p>
    <w:p w:rsidR="003D0D7D" w:rsidRPr="008E29F9" w:rsidRDefault="00B75B50" w:rsidP="003D0D7D">
      <w:pPr>
        <w:pStyle w:val="wielopoziom1"/>
        <w:numPr>
          <w:ilvl w:val="0"/>
          <w:numId w:val="2"/>
        </w:numPr>
        <w:rPr>
          <w:rFonts w:ascii="Times New Roman" w:hAnsi="Times New Roman" w:cs="Times New Roman"/>
        </w:rPr>
      </w:pPr>
      <w:r w:rsidRPr="008E29F9">
        <w:rPr>
          <w:rFonts w:ascii="Times New Roman" w:hAnsi="Times New Roman" w:cs="Times New Roman"/>
        </w:rPr>
        <w:t>Oprogramowanie musi być dostępne przez przeglądarkę internetową bez konieczności instalacji oprogramowania po stronie użytkownika.</w:t>
      </w:r>
      <w:r w:rsidR="002F1332" w:rsidRPr="008E29F9">
        <w:rPr>
          <w:rFonts w:ascii="Times New Roman" w:hAnsi="Times New Roman" w:cs="Times New Roman"/>
        </w:rPr>
        <w:t xml:space="preserve"> </w:t>
      </w:r>
      <w:r w:rsidRPr="008E29F9">
        <w:rPr>
          <w:rFonts w:ascii="Times New Roman" w:hAnsi="Times New Roman" w:cs="Times New Roman"/>
        </w:rPr>
        <w:t xml:space="preserve">W przypadku niespełnienia tego warunku następuje odrzucenie oferty, zgodnie z art. 89 ust 1 pkt. 2 ustawy </w:t>
      </w:r>
      <w:proofErr w:type="spellStart"/>
      <w:r w:rsidRPr="008E29F9">
        <w:rPr>
          <w:rFonts w:ascii="Times New Roman" w:hAnsi="Times New Roman" w:cs="Times New Roman"/>
        </w:rPr>
        <w:t>Pzp</w:t>
      </w:r>
      <w:proofErr w:type="spellEnd"/>
      <w:r w:rsidR="00744D61" w:rsidRPr="008E29F9">
        <w:rPr>
          <w:rFonts w:ascii="Times New Roman" w:hAnsi="Times New Roman" w:cs="Times New Roman"/>
        </w:rPr>
        <w:t>. Powyższy zapis nie dotyczy testowania funkcjonalności aplikacji desktop.</w:t>
      </w:r>
    </w:p>
    <w:p w:rsidR="008E29F9" w:rsidRDefault="008E29F9">
      <w:pPr>
        <w:spacing w:before="0" w:line="276" w:lineRule="auto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356B4" w:rsidRPr="008E29F9" w:rsidRDefault="00411406" w:rsidP="00FB0E07">
      <w:pPr>
        <w:jc w:val="left"/>
        <w:rPr>
          <w:rFonts w:ascii="Times New Roman" w:hAnsi="Times New Roman" w:cs="Times New Roman"/>
          <w:b/>
        </w:rPr>
      </w:pPr>
      <w:r w:rsidRPr="008E29F9">
        <w:rPr>
          <w:rFonts w:ascii="Times New Roman" w:hAnsi="Times New Roman" w:cs="Times New Roman"/>
          <w:b/>
        </w:rPr>
        <w:lastRenderedPageBreak/>
        <w:t>Scenariusze</w:t>
      </w:r>
      <w:r w:rsidR="0008438D" w:rsidRPr="008E29F9">
        <w:rPr>
          <w:rFonts w:ascii="Times New Roman" w:hAnsi="Times New Roman" w:cs="Times New Roman"/>
          <w:b/>
        </w:rPr>
        <w:t xml:space="preserve"> testowe próbki</w:t>
      </w:r>
    </w:p>
    <w:tbl>
      <w:tblPr>
        <w:tblStyle w:val="Tabela-Siatka"/>
        <w:tblW w:w="9498" w:type="dxa"/>
        <w:tblLook w:val="04A0" w:firstRow="1" w:lastRow="0" w:firstColumn="1" w:lastColumn="0" w:noHBand="0" w:noVBand="1"/>
      </w:tblPr>
      <w:tblGrid>
        <w:gridCol w:w="570"/>
        <w:gridCol w:w="6229"/>
        <w:gridCol w:w="1418"/>
        <w:gridCol w:w="1281"/>
      </w:tblGrid>
      <w:tr w:rsidR="00FB0E07" w:rsidRPr="008E29F9" w:rsidTr="00596E94">
        <w:trPr>
          <w:trHeight w:val="540"/>
        </w:trPr>
        <w:tc>
          <w:tcPr>
            <w:tcW w:w="570" w:type="dxa"/>
            <w:noWrap/>
            <w:hideMark/>
          </w:tcPr>
          <w:p w:rsidR="00B75B50" w:rsidRPr="008E29F9" w:rsidRDefault="00B75B50" w:rsidP="006356B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6229" w:type="dxa"/>
            <w:hideMark/>
          </w:tcPr>
          <w:p w:rsidR="00B75B50" w:rsidRPr="008E29F9" w:rsidRDefault="00B75B50" w:rsidP="006356B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Funkcjonalność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6356B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Wymaganie</w:t>
            </w:r>
          </w:p>
        </w:tc>
        <w:tc>
          <w:tcPr>
            <w:tcW w:w="1281" w:type="dxa"/>
            <w:hideMark/>
          </w:tcPr>
          <w:p w:rsidR="00B75B50" w:rsidRPr="008E29F9" w:rsidRDefault="00B75B50" w:rsidP="006356B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Liczba punktów</w:t>
            </w:r>
          </w:p>
        </w:tc>
      </w:tr>
      <w:tr w:rsidR="00FB0E07" w:rsidRPr="008E29F9" w:rsidTr="00596E94">
        <w:trPr>
          <w:trHeight w:val="277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1.</w:t>
            </w:r>
          </w:p>
        </w:tc>
        <w:tc>
          <w:tcPr>
            <w:tcW w:w="8928" w:type="dxa"/>
            <w:gridSpan w:val="3"/>
            <w:hideMark/>
          </w:tcPr>
          <w:p w:rsidR="00B75B50" w:rsidRPr="008E29F9" w:rsidRDefault="00B6432B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Pokaz tworzenia systemu referencyjnego dla narzędzia internetowego i desktopowego (obydwie wersje musza mieć zbliżony interfejs i funkcje rysunkowe)</w:t>
            </w:r>
            <w:r w:rsidR="00B75B50"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:</w:t>
            </w: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a.</w:t>
            </w:r>
          </w:p>
        </w:tc>
        <w:tc>
          <w:tcPr>
            <w:tcW w:w="6229" w:type="dxa"/>
            <w:hideMark/>
          </w:tcPr>
          <w:p w:rsidR="00B75B50" w:rsidRPr="008E29F9" w:rsidRDefault="00B6432B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Narysowanie odcinków referencyjnych bez punktów referencyjnych -system powinien automatycznie dostawić brakujące punkty referencyjne</w:t>
            </w:r>
            <w:r w:rsidR="00B75B50" w:rsidRPr="008E29F9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b.</w:t>
            </w:r>
          </w:p>
        </w:tc>
        <w:tc>
          <w:tcPr>
            <w:tcW w:w="6229" w:type="dxa"/>
            <w:hideMark/>
          </w:tcPr>
          <w:p w:rsidR="00B75B50" w:rsidRPr="008E29F9" w:rsidRDefault="00B6432B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Modyfikacja węzłów systemu referencyjnego z dochodzącymi min 3 odcinkami referencyjnymi - -odporność na kasowanie punktu referencyjnego, przesunięcie węzła ma ciągnąć za sobą końce wszystkich odcinków referencyjnych,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c.</w:t>
            </w:r>
          </w:p>
        </w:tc>
        <w:tc>
          <w:tcPr>
            <w:tcW w:w="6229" w:type="dxa"/>
            <w:hideMark/>
          </w:tcPr>
          <w:p w:rsidR="00B75B50" w:rsidRPr="008E29F9" w:rsidRDefault="00B6432B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Przeliczanie nieciągłego przebiegu drogi – pokazanie kontynuacji naliczenia długości drogi, której przebieg jest ograniczony drogą wyższej kategorii</w:t>
            </w:r>
            <w:r w:rsidR="00B75B50" w:rsidRPr="008E29F9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277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2.</w:t>
            </w:r>
          </w:p>
        </w:tc>
        <w:tc>
          <w:tcPr>
            <w:tcW w:w="8928" w:type="dxa"/>
            <w:gridSpan w:val="3"/>
            <w:hideMark/>
          </w:tcPr>
          <w:p w:rsidR="00B75B50" w:rsidRPr="008E29F9" w:rsidRDefault="00B6432B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Obsługa zewnętrznych danych, podłączanie źródeł danych:</w:t>
            </w: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a.</w:t>
            </w:r>
          </w:p>
        </w:tc>
        <w:tc>
          <w:tcPr>
            <w:tcW w:w="6229" w:type="dxa"/>
            <w:hideMark/>
          </w:tcPr>
          <w:p w:rsidR="00B75B50" w:rsidRPr="008E29F9" w:rsidRDefault="00B6432B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Odczyt i podłączenie na mapie GML, SHP, DXF, TIFF i JPG w narzędziu internetowym</w:t>
            </w:r>
            <w:r w:rsidR="00B75B50" w:rsidRPr="008E29F9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</w:t>
            </w:r>
            <w:r w:rsidR="00072D3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81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b.</w:t>
            </w:r>
          </w:p>
        </w:tc>
        <w:tc>
          <w:tcPr>
            <w:tcW w:w="6229" w:type="dxa"/>
            <w:hideMark/>
          </w:tcPr>
          <w:p w:rsidR="00B75B50" w:rsidRPr="008E29F9" w:rsidRDefault="00B6432B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 xml:space="preserve">Odczyt i podłączenie na mapie GML, SHP, DXF, DWG, DGN, LAS, TIFF, JPG, </w:t>
            </w:r>
            <w:proofErr w:type="spellStart"/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MrSID</w:t>
            </w:r>
            <w:proofErr w:type="spellEnd"/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 xml:space="preserve"> w narzędziu desktopowym</w:t>
            </w:r>
            <w:r w:rsidR="00B75B50" w:rsidRPr="008E29F9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277"/>
        </w:trPr>
        <w:tc>
          <w:tcPr>
            <w:tcW w:w="570" w:type="dxa"/>
            <w:noWrap/>
            <w:hideMark/>
          </w:tcPr>
          <w:p w:rsidR="00B6432B" w:rsidRPr="008E29F9" w:rsidRDefault="00B6432B" w:rsidP="00B6432B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c.</w:t>
            </w:r>
          </w:p>
        </w:tc>
        <w:tc>
          <w:tcPr>
            <w:tcW w:w="6229" w:type="dxa"/>
            <w:hideMark/>
          </w:tcPr>
          <w:p w:rsidR="00B6432B" w:rsidRPr="008E29F9" w:rsidRDefault="00B6432B" w:rsidP="00B6432B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Podłączenie innej bazy Oracle w narzędziu Desktopowym (z podaniem pełnych parametrów logowania: login, hasło, adres IP serwera), przeszukanie tabel, dołożenie warstwy opartej na istniejącej tabeli, stworzenie nowej tabeli, sekwencji i indeksu przestrzennego,</w:t>
            </w:r>
          </w:p>
        </w:tc>
        <w:tc>
          <w:tcPr>
            <w:tcW w:w="1418" w:type="dxa"/>
            <w:noWrap/>
            <w:hideMark/>
          </w:tcPr>
          <w:p w:rsidR="00B6432B" w:rsidRPr="008E29F9" w:rsidRDefault="00B6432B" w:rsidP="00B6432B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</w:t>
            </w:r>
            <w:r w:rsidR="00072D3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81" w:type="dxa"/>
            <w:noWrap/>
            <w:hideMark/>
          </w:tcPr>
          <w:p w:rsidR="00B6432B" w:rsidRPr="008E29F9" w:rsidRDefault="00B6432B" w:rsidP="00B6432B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277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3.</w:t>
            </w:r>
          </w:p>
        </w:tc>
        <w:tc>
          <w:tcPr>
            <w:tcW w:w="6229" w:type="dxa"/>
            <w:hideMark/>
          </w:tcPr>
          <w:p w:rsidR="00B75B50" w:rsidRPr="008E29F9" w:rsidRDefault="00B6432B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Pokaz synchronizacji narzędzia desktop i serwera internetowego</w:t>
            </w:r>
            <w:r w:rsidR="00B75B50"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:</w:t>
            </w:r>
          </w:p>
        </w:tc>
        <w:tc>
          <w:tcPr>
            <w:tcW w:w="1418" w:type="dxa"/>
            <w:hideMark/>
          </w:tcPr>
          <w:p w:rsidR="00B75B50" w:rsidRPr="008E29F9" w:rsidRDefault="00B75B50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81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258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a.</w:t>
            </w:r>
          </w:p>
        </w:tc>
        <w:tc>
          <w:tcPr>
            <w:tcW w:w="6229" w:type="dxa"/>
            <w:hideMark/>
          </w:tcPr>
          <w:p w:rsidR="00B75B50" w:rsidRPr="008E29F9" w:rsidRDefault="00B6432B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Modyfikacja obiektów drogi w narzędziu desktop</w:t>
            </w:r>
            <w:r w:rsidR="00B75B50" w:rsidRPr="008E29F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</w:t>
            </w:r>
            <w:r w:rsidR="006356B4"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81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258"/>
        </w:trPr>
        <w:tc>
          <w:tcPr>
            <w:tcW w:w="570" w:type="dxa"/>
            <w:noWrap/>
          </w:tcPr>
          <w:p w:rsidR="00B6432B" w:rsidRPr="008E29F9" w:rsidRDefault="00B6432B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b.</w:t>
            </w:r>
          </w:p>
        </w:tc>
        <w:tc>
          <w:tcPr>
            <w:tcW w:w="6229" w:type="dxa"/>
          </w:tcPr>
          <w:p w:rsidR="00B6432B" w:rsidRPr="008E29F9" w:rsidRDefault="00B6432B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Zapis zmodyfikowanych danych do bazy danych.</w:t>
            </w:r>
          </w:p>
        </w:tc>
        <w:tc>
          <w:tcPr>
            <w:tcW w:w="1418" w:type="dxa"/>
            <w:noWrap/>
          </w:tcPr>
          <w:p w:rsidR="00B6432B" w:rsidRPr="008E29F9" w:rsidRDefault="00B6432B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</w:t>
            </w:r>
            <w:r w:rsidR="006356B4"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81" w:type="dxa"/>
            <w:noWrap/>
          </w:tcPr>
          <w:p w:rsidR="00B6432B" w:rsidRPr="008E29F9" w:rsidRDefault="00B6432B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B0E07" w:rsidRPr="008E29F9" w:rsidTr="00596E94">
        <w:trPr>
          <w:trHeight w:val="563"/>
        </w:trPr>
        <w:tc>
          <w:tcPr>
            <w:tcW w:w="570" w:type="dxa"/>
            <w:noWrap/>
            <w:hideMark/>
          </w:tcPr>
          <w:p w:rsidR="00B75B50" w:rsidRPr="008E29F9" w:rsidRDefault="00B6432B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c</w:t>
            </w:r>
            <w:r w:rsidR="00B75B50" w:rsidRPr="008E29F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6229" w:type="dxa"/>
            <w:hideMark/>
          </w:tcPr>
          <w:p w:rsidR="00B75B50" w:rsidRPr="008E29F9" w:rsidRDefault="00B6432B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Pokazanie zmian w narzędziu internetowym bez ingerencji operatora poprzez przeglądarkę i natywny serwis WMS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</w:t>
            </w:r>
            <w:r w:rsidR="006356B4"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81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4.</w:t>
            </w:r>
          </w:p>
        </w:tc>
        <w:tc>
          <w:tcPr>
            <w:tcW w:w="8928" w:type="dxa"/>
            <w:gridSpan w:val="3"/>
            <w:hideMark/>
          </w:tcPr>
          <w:p w:rsidR="00B75B50" w:rsidRPr="008E29F9" w:rsidRDefault="00B6432B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Pokaz projektowania organizacji ruchu w wersji internetowej i desktopowej (obydwie wersje musza mieć zbliżony interfejs i funkcje rysunkowe)</w:t>
            </w:r>
            <w:r w:rsidR="00B75B50"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:</w:t>
            </w:r>
          </w:p>
        </w:tc>
      </w:tr>
      <w:tr w:rsidR="00FB0E07" w:rsidRPr="008E29F9" w:rsidTr="00596E94">
        <w:trPr>
          <w:trHeight w:val="352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a.</w:t>
            </w:r>
          </w:p>
        </w:tc>
        <w:tc>
          <w:tcPr>
            <w:tcW w:w="6229" w:type="dxa"/>
            <w:hideMark/>
          </w:tcPr>
          <w:p w:rsidR="00B75B50" w:rsidRPr="008E29F9" w:rsidRDefault="008B5907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Założenie projektu</w:t>
            </w:r>
            <w:r w:rsidR="00B75B50" w:rsidRPr="008E29F9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271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b.</w:t>
            </w:r>
          </w:p>
        </w:tc>
        <w:tc>
          <w:tcPr>
            <w:tcW w:w="6229" w:type="dxa"/>
            <w:hideMark/>
          </w:tcPr>
          <w:p w:rsidR="00B75B50" w:rsidRPr="008E29F9" w:rsidRDefault="008B5907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Wczytanie znaków do projektu istniejących w skali szarości</w:t>
            </w:r>
            <w:r w:rsidR="00B75B50" w:rsidRPr="008E29F9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432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c.</w:t>
            </w:r>
          </w:p>
        </w:tc>
        <w:tc>
          <w:tcPr>
            <w:tcW w:w="6229" w:type="dxa"/>
            <w:hideMark/>
          </w:tcPr>
          <w:p w:rsidR="00B75B50" w:rsidRPr="008E29F9" w:rsidRDefault="008B5907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Narysowanie przejścia dla pieszych pod kątem i o nieregularnym kształcie ograniczonym dowolnym wielobokiem</w:t>
            </w:r>
            <w:r w:rsidR="00B75B50" w:rsidRPr="008E29F9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382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d.</w:t>
            </w:r>
          </w:p>
        </w:tc>
        <w:tc>
          <w:tcPr>
            <w:tcW w:w="6229" w:type="dxa"/>
            <w:hideMark/>
          </w:tcPr>
          <w:p w:rsidR="00B75B50" w:rsidRPr="008E29F9" w:rsidRDefault="008B5907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Narysowanie sygnalizatorów i kilku znaków pionowych (znaki nowe musza być wstawiane jako kolorowe)</w:t>
            </w:r>
            <w:r w:rsidR="00B75B50" w:rsidRPr="008E29F9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F2</w:t>
            </w:r>
          </w:p>
        </w:tc>
        <w:tc>
          <w:tcPr>
            <w:tcW w:w="1281" w:type="dxa"/>
            <w:noWrap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B0E07" w:rsidRPr="008E29F9" w:rsidTr="00596E94">
        <w:trPr>
          <w:trHeight w:val="524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e.</w:t>
            </w:r>
          </w:p>
        </w:tc>
        <w:tc>
          <w:tcPr>
            <w:tcW w:w="6229" w:type="dxa"/>
            <w:hideMark/>
          </w:tcPr>
          <w:p w:rsidR="00B75B50" w:rsidRPr="008E29F9" w:rsidRDefault="008B5907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Skasowanie istniejącego przejścia dla pieszych (pokazanie czerwonym X obiektu kasowanego)</w:t>
            </w:r>
            <w:r w:rsidR="00B75B50" w:rsidRPr="008E29F9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F2</w:t>
            </w:r>
          </w:p>
        </w:tc>
        <w:tc>
          <w:tcPr>
            <w:tcW w:w="1281" w:type="dxa"/>
            <w:noWrap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B0E07" w:rsidRPr="008E29F9" w:rsidTr="00596E94">
        <w:trPr>
          <w:trHeight w:val="368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f.</w:t>
            </w:r>
          </w:p>
        </w:tc>
        <w:tc>
          <w:tcPr>
            <w:tcW w:w="6229" w:type="dxa"/>
            <w:hideMark/>
          </w:tcPr>
          <w:p w:rsidR="00B75B50" w:rsidRPr="008E29F9" w:rsidRDefault="008B5907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Wdrożenie projektu do ewidencji z zadaną datą</w:t>
            </w:r>
            <w:r w:rsidR="00B75B50" w:rsidRPr="008E29F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</w:t>
            </w:r>
            <w:r w:rsidR="00072D3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81" w:type="dxa"/>
            <w:noWrap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5.</w:t>
            </w:r>
          </w:p>
        </w:tc>
        <w:tc>
          <w:tcPr>
            <w:tcW w:w="8928" w:type="dxa"/>
            <w:gridSpan w:val="3"/>
            <w:hideMark/>
          </w:tcPr>
          <w:p w:rsidR="00B75B50" w:rsidRPr="008E29F9" w:rsidRDefault="007439E9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439E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Pokaz wydania decyzji administracyjnej</w:t>
            </w:r>
            <w:r w:rsidR="00B75B50"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:</w:t>
            </w: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a.</w:t>
            </w:r>
          </w:p>
        </w:tc>
        <w:tc>
          <w:tcPr>
            <w:tcW w:w="6229" w:type="dxa"/>
            <w:hideMark/>
          </w:tcPr>
          <w:p w:rsidR="003D0D7D" w:rsidRPr="008E29F9" w:rsidRDefault="003D0D7D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Założenie rekordu nowego petenta, który ma strukturę wielopoziomową np.: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</w:tcPr>
          <w:p w:rsidR="002F1332" w:rsidRPr="008E29F9" w:rsidRDefault="002F1332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229" w:type="dxa"/>
          </w:tcPr>
          <w:p w:rsidR="002F1332" w:rsidRPr="008E29F9" w:rsidRDefault="002F1332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PGNIG SA Centrala w Warszawie NIP 111111111</w:t>
            </w:r>
          </w:p>
        </w:tc>
        <w:tc>
          <w:tcPr>
            <w:tcW w:w="2699" w:type="dxa"/>
            <w:gridSpan w:val="2"/>
            <w:vMerge w:val="restart"/>
            <w:noWrap/>
          </w:tcPr>
          <w:p w:rsidR="002F1332" w:rsidRPr="008E29F9" w:rsidRDefault="002F1332" w:rsidP="002F1332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</w:tcPr>
          <w:p w:rsidR="002F1332" w:rsidRPr="008E29F9" w:rsidRDefault="002F1332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229" w:type="dxa"/>
          </w:tcPr>
          <w:p w:rsidR="002F1332" w:rsidRPr="008E29F9" w:rsidRDefault="002F1332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Oddział PGNIG SA w Białymstoku NIP 222222222</w:t>
            </w:r>
          </w:p>
        </w:tc>
        <w:tc>
          <w:tcPr>
            <w:tcW w:w="2699" w:type="dxa"/>
            <w:gridSpan w:val="2"/>
            <w:vMerge/>
            <w:noWrap/>
          </w:tcPr>
          <w:p w:rsidR="002F1332" w:rsidRPr="008E29F9" w:rsidRDefault="002F1332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</w:tcPr>
          <w:p w:rsidR="002F1332" w:rsidRPr="008E29F9" w:rsidRDefault="002F1332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229" w:type="dxa"/>
          </w:tcPr>
          <w:p w:rsidR="002F1332" w:rsidRPr="008E29F9" w:rsidRDefault="002F1332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Rejon PGNIG SA w Hajnówce NIP 33333333</w:t>
            </w:r>
          </w:p>
        </w:tc>
        <w:tc>
          <w:tcPr>
            <w:tcW w:w="2699" w:type="dxa"/>
            <w:gridSpan w:val="2"/>
            <w:vMerge/>
            <w:noWrap/>
          </w:tcPr>
          <w:p w:rsidR="002F1332" w:rsidRPr="008E29F9" w:rsidRDefault="002F1332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  <w:hideMark/>
          </w:tcPr>
          <w:p w:rsidR="002F1332" w:rsidRPr="008E29F9" w:rsidRDefault="002F1332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b.</w:t>
            </w:r>
          </w:p>
        </w:tc>
        <w:tc>
          <w:tcPr>
            <w:tcW w:w="6229" w:type="dxa"/>
            <w:hideMark/>
          </w:tcPr>
          <w:p w:rsidR="002F1332" w:rsidRPr="008E29F9" w:rsidRDefault="002F1332" w:rsidP="003D0D7D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Wydanie decyzji wieloetapowej na zajęcie pasa drogowego pod inwestycje:</w:t>
            </w:r>
          </w:p>
        </w:tc>
        <w:tc>
          <w:tcPr>
            <w:tcW w:w="2699" w:type="dxa"/>
            <w:gridSpan w:val="2"/>
            <w:noWrap/>
            <w:hideMark/>
          </w:tcPr>
          <w:p w:rsidR="002F1332" w:rsidRPr="008E29F9" w:rsidRDefault="002F1332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</w:tcPr>
          <w:p w:rsidR="003D0D7D" w:rsidRPr="008E29F9" w:rsidRDefault="001F083B" w:rsidP="003D0D7D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</w:p>
        </w:tc>
        <w:tc>
          <w:tcPr>
            <w:tcW w:w="6229" w:type="dxa"/>
          </w:tcPr>
          <w:p w:rsidR="003D0D7D" w:rsidRPr="008E29F9" w:rsidRDefault="003D0D7D" w:rsidP="003D0D7D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3 etapy w różnych lokalizacjach i różnych datach obowiązywania</w:t>
            </w:r>
          </w:p>
        </w:tc>
        <w:tc>
          <w:tcPr>
            <w:tcW w:w="1418" w:type="dxa"/>
            <w:noWrap/>
          </w:tcPr>
          <w:p w:rsidR="003D0D7D" w:rsidRPr="008E29F9" w:rsidRDefault="003D0D7D" w:rsidP="003D0D7D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</w:tcPr>
          <w:p w:rsidR="003D0D7D" w:rsidRPr="008E29F9" w:rsidRDefault="003D0D7D" w:rsidP="003D0D7D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</w:tcPr>
          <w:p w:rsidR="003D0D7D" w:rsidRPr="008E29F9" w:rsidRDefault="001F083B" w:rsidP="003D0D7D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ii</w:t>
            </w:r>
          </w:p>
        </w:tc>
        <w:tc>
          <w:tcPr>
            <w:tcW w:w="6229" w:type="dxa"/>
          </w:tcPr>
          <w:p w:rsidR="003D0D7D" w:rsidRPr="008E29F9" w:rsidRDefault="003D0D7D" w:rsidP="003D0D7D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Wprowadzenie różnych warunków dla każdego etapu</w:t>
            </w:r>
          </w:p>
        </w:tc>
        <w:tc>
          <w:tcPr>
            <w:tcW w:w="1418" w:type="dxa"/>
            <w:noWrap/>
          </w:tcPr>
          <w:p w:rsidR="003D0D7D" w:rsidRPr="008E29F9" w:rsidRDefault="003D0D7D" w:rsidP="003D0D7D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</w:tcPr>
          <w:p w:rsidR="003D0D7D" w:rsidRPr="008E29F9" w:rsidRDefault="003D0D7D" w:rsidP="003D0D7D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</w:tcPr>
          <w:p w:rsidR="003D0D7D" w:rsidRPr="008E29F9" w:rsidRDefault="001F083B" w:rsidP="003D0D7D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iii</w:t>
            </w:r>
          </w:p>
        </w:tc>
        <w:tc>
          <w:tcPr>
            <w:tcW w:w="6229" w:type="dxa"/>
          </w:tcPr>
          <w:p w:rsidR="003D0D7D" w:rsidRPr="008E29F9" w:rsidRDefault="003D0D7D" w:rsidP="003D0D7D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Naliczenie opłat za urządzenia od daty obowiązywania na 25 lat</w:t>
            </w:r>
          </w:p>
        </w:tc>
        <w:tc>
          <w:tcPr>
            <w:tcW w:w="1418" w:type="dxa"/>
            <w:noWrap/>
          </w:tcPr>
          <w:p w:rsidR="003D0D7D" w:rsidRPr="008E29F9" w:rsidRDefault="003D0D7D" w:rsidP="003D0D7D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</w:tcPr>
          <w:p w:rsidR="003D0D7D" w:rsidRPr="008E29F9" w:rsidRDefault="003D0D7D" w:rsidP="003D0D7D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</w:tcPr>
          <w:p w:rsidR="003D0D7D" w:rsidRPr="008E29F9" w:rsidRDefault="001F083B" w:rsidP="003D0D7D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iv</w:t>
            </w:r>
          </w:p>
        </w:tc>
        <w:tc>
          <w:tcPr>
            <w:tcW w:w="6229" w:type="dxa"/>
          </w:tcPr>
          <w:p w:rsidR="003D0D7D" w:rsidRPr="008E29F9" w:rsidRDefault="003D0D7D" w:rsidP="003D0D7D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Wygenerowanie decyzji obejmującej wszystkie etapy na jednym formularzu</w:t>
            </w:r>
          </w:p>
        </w:tc>
        <w:tc>
          <w:tcPr>
            <w:tcW w:w="1418" w:type="dxa"/>
            <w:noWrap/>
          </w:tcPr>
          <w:p w:rsidR="003D0D7D" w:rsidRPr="008E29F9" w:rsidRDefault="003D0D7D" w:rsidP="003D0D7D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</w:tcPr>
          <w:p w:rsidR="003D0D7D" w:rsidRPr="008E29F9" w:rsidRDefault="003D0D7D" w:rsidP="003D0D7D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</w:tcPr>
          <w:p w:rsidR="003D0D7D" w:rsidRPr="008E29F9" w:rsidRDefault="001F083B" w:rsidP="003D0D7D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v</w:t>
            </w:r>
          </w:p>
        </w:tc>
        <w:tc>
          <w:tcPr>
            <w:tcW w:w="6229" w:type="dxa"/>
          </w:tcPr>
          <w:p w:rsidR="003D0D7D" w:rsidRPr="008E29F9" w:rsidRDefault="003D0D7D" w:rsidP="003D0D7D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Dokonanie korekt decyzji w edytorze modułu Zajęć pasa drogowego</w:t>
            </w:r>
          </w:p>
        </w:tc>
        <w:tc>
          <w:tcPr>
            <w:tcW w:w="1418" w:type="dxa"/>
            <w:noWrap/>
          </w:tcPr>
          <w:p w:rsidR="003D0D7D" w:rsidRPr="008E29F9" w:rsidRDefault="003D0D7D" w:rsidP="003D0D7D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</w:tcPr>
          <w:p w:rsidR="003D0D7D" w:rsidRPr="008E29F9" w:rsidRDefault="003D0D7D" w:rsidP="003D0D7D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</w:tcPr>
          <w:p w:rsidR="003D0D7D" w:rsidRPr="008E29F9" w:rsidRDefault="001F083B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vi</w:t>
            </w:r>
          </w:p>
        </w:tc>
        <w:tc>
          <w:tcPr>
            <w:tcW w:w="6229" w:type="dxa"/>
          </w:tcPr>
          <w:p w:rsidR="003D0D7D" w:rsidRPr="008E29F9" w:rsidRDefault="003D0D7D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Zapisanie poprawionego dokumentu do bazy</w:t>
            </w:r>
          </w:p>
        </w:tc>
        <w:tc>
          <w:tcPr>
            <w:tcW w:w="1418" w:type="dxa"/>
            <w:noWrap/>
          </w:tcPr>
          <w:p w:rsidR="003D0D7D" w:rsidRPr="008E29F9" w:rsidRDefault="006356B4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</w:tcPr>
          <w:p w:rsidR="003D0D7D" w:rsidRPr="008E29F9" w:rsidRDefault="003D0D7D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  <w:hideMark/>
          </w:tcPr>
          <w:p w:rsidR="002F1332" w:rsidRPr="008E29F9" w:rsidRDefault="002F1332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c.</w:t>
            </w:r>
          </w:p>
        </w:tc>
        <w:tc>
          <w:tcPr>
            <w:tcW w:w="6229" w:type="dxa"/>
            <w:hideMark/>
          </w:tcPr>
          <w:p w:rsidR="002F1332" w:rsidRPr="008E29F9" w:rsidRDefault="002F1332" w:rsidP="003D0D7D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Wydanie decyzji karnej do istniejącej decyzji na zajęcie pasa drogowego:</w:t>
            </w:r>
          </w:p>
        </w:tc>
        <w:tc>
          <w:tcPr>
            <w:tcW w:w="2699" w:type="dxa"/>
            <w:gridSpan w:val="2"/>
            <w:noWrap/>
            <w:hideMark/>
          </w:tcPr>
          <w:p w:rsidR="002F1332" w:rsidRPr="008E29F9" w:rsidRDefault="002F1332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</w:tcPr>
          <w:p w:rsidR="003D0D7D" w:rsidRPr="008E29F9" w:rsidRDefault="001F083B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</w:p>
        </w:tc>
        <w:tc>
          <w:tcPr>
            <w:tcW w:w="6229" w:type="dxa"/>
          </w:tcPr>
          <w:p w:rsidR="003D0D7D" w:rsidRPr="008E29F9" w:rsidRDefault="003D0D7D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Odszukanie decyzji wydanej w punkcie 5 b.</w:t>
            </w:r>
          </w:p>
        </w:tc>
        <w:tc>
          <w:tcPr>
            <w:tcW w:w="1418" w:type="dxa"/>
            <w:noWrap/>
          </w:tcPr>
          <w:p w:rsidR="003D0D7D" w:rsidRPr="008E29F9" w:rsidRDefault="006356B4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</w:tcPr>
          <w:p w:rsidR="003D0D7D" w:rsidRPr="008E29F9" w:rsidRDefault="003D0D7D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</w:tcPr>
          <w:p w:rsidR="003D0D7D" w:rsidRPr="008E29F9" w:rsidRDefault="001F083B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ii</w:t>
            </w:r>
          </w:p>
        </w:tc>
        <w:tc>
          <w:tcPr>
            <w:tcW w:w="6229" w:type="dxa"/>
          </w:tcPr>
          <w:p w:rsidR="003D0D7D" w:rsidRPr="008E29F9" w:rsidRDefault="003D0D7D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Naliczenie opłat karnych za zajęcie obiektów drogi, na 3 dni przed uzyskaniem prawomocnej decyzji na zajęcie pasa z punktu 5 b.</w:t>
            </w:r>
          </w:p>
        </w:tc>
        <w:tc>
          <w:tcPr>
            <w:tcW w:w="1418" w:type="dxa"/>
            <w:noWrap/>
          </w:tcPr>
          <w:p w:rsidR="003D0D7D" w:rsidRPr="008E29F9" w:rsidRDefault="006356B4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</w:tcPr>
          <w:p w:rsidR="003D0D7D" w:rsidRPr="008E29F9" w:rsidRDefault="003D0D7D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</w:tcPr>
          <w:p w:rsidR="003D0D7D" w:rsidRPr="008E29F9" w:rsidRDefault="001F083B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iii</w:t>
            </w:r>
          </w:p>
        </w:tc>
        <w:tc>
          <w:tcPr>
            <w:tcW w:w="6229" w:type="dxa"/>
          </w:tcPr>
          <w:p w:rsidR="003D0D7D" w:rsidRPr="008E29F9" w:rsidRDefault="003D0D7D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Wygenerowanie decyzji</w:t>
            </w:r>
          </w:p>
        </w:tc>
        <w:tc>
          <w:tcPr>
            <w:tcW w:w="1418" w:type="dxa"/>
            <w:noWrap/>
          </w:tcPr>
          <w:p w:rsidR="003D0D7D" w:rsidRPr="008E29F9" w:rsidRDefault="006356B4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</w:tcPr>
          <w:p w:rsidR="003D0D7D" w:rsidRPr="008E29F9" w:rsidRDefault="003D0D7D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B0E07" w:rsidRPr="008E29F9" w:rsidTr="00596E94">
        <w:trPr>
          <w:trHeight w:val="540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d.</w:t>
            </w:r>
          </w:p>
        </w:tc>
        <w:tc>
          <w:tcPr>
            <w:tcW w:w="6229" w:type="dxa"/>
            <w:hideMark/>
          </w:tcPr>
          <w:p w:rsidR="00B75B50" w:rsidRPr="008E29F9" w:rsidRDefault="00B75B50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 xml:space="preserve">Dostęp z poziomu mapy do szczegółowych informacji dotyczących adresu i działki (dane przedmiotowe i podmiotowe </w:t>
            </w:r>
            <w:proofErr w:type="spellStart"/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EGiB</w:t>
            </w:r>
            <w:proofErr w:type="spellEnd"/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).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</w:t>
            </w:r>
            <w:r w:rsidR="00072D3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  <w:bookmarkStart w:id="0" w:name="_GoBack"/>
            <w:bookmarkEnd w:id="0"/>
          </w:p>
        </w:tc>
        <w:tc>
          <w:tcPr>
            <w:tcW w:w="1281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277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6.</w:t>
            </w:r>
          </w:p>
        </w:tc>
        <w:tc>
          <w:tcPr>
            <w:tcW w:w="8928" w:type="dxa"/>
            <w:gridSpan w:val="3"/>
            <w:hideMark/>
          </w:tcPr>
          <w:p w:rsidR="00B75B50" w:rsidRPr="008E29F9" w:rsidRDefault="003D0D7D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Pokaz wideo rejestracji w wersji desktop</w:t>
            </w:r>
            <w:r w:rsidR="00B75B50"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:</w:t>
            </w: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a.</w:t>
            </w:r>
          </w:p>
        </w:tc>
        <w:tc>
          <w:tcPr>
            <w:tcW w:w="6229" w:type="dxa"/>
            <w:hideMark/>
          </w:tcPr>
          <w:p w:rsidR="00B75B50" w:rsidRPr="008E29F9" w:rsidRDefault="003D0D7D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Rysowanie obiektów 3 różnych klas na zdjęciu (punkt, linia, wielobok)</w:t>
            </w:r>
            <w:r w:rsidR="00B75B50" w:rsidRPr="008E29F9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b.</w:t>
            </w:r>
          </w:p>
        </w:tc>
        <w:tc>
          <w:tcPr>
            <w:tcW w:w="6229" w:type="dxa"/>
            <w:hideMark/>
          </w:tcPr>
          <w:p w:rsidR="00B75B50" w:rsidRPr="008E29F9" w:rsidRDefault="003D0D7D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Obsługa zdjęć 360 stopni</w:t>
            </w:r>
            <w:r w:rsidR="00B75B50" w:rsidRPr="008E29F9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524"/>
        </w:trPr>
        <w:tc>
          <w:tcPr>
            <w:tcW w:w="570" w:type="dxa"/>
            <w:noWrap/>
            <w:hideMark/>
          </w:tcPr>
          <w:p w:rsidR="00B75B50" w:rsidRPr="008E29F9" w:rsidRDefault="003D0D7D" w:rsidP="002A0304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c</w:t>
            </w:r>
            <w:r w:rsidR="00B75B50" w:rsidRPr="008E29F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6229" w:type="dxa"/>
            <w:hideMark/>
          </w:tcPr>
          <w:p w:rsidR="00B75B50" w:rsidRPr="008E29F9" w:rsidRDefault="003D0D7D" w:rsidP="002A0304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Możliwości wyświetlania na zdjęciu obiektów drogi oraz podkładów rastrowych</w:t>
            </w:r>
            <w:r w:rsidR="00B75B50" w:rsidRPr="008E29F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F1</w:t>
            </w:r>
          </w:p>
        </w:tc>
        <w:tc>
          <w:tcPr>
            <w:tcW w:w="1281" w:type="dxa"/>
            <w:noWrap/>
            <w:hideMark/>
          </w:tcPr>
          <w:p w:rsidR="00B75B50" w:rsidRPr="008E29F9" w:rsidRDefault="00B75B50" w:rsidP="002A0304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277"/>
        </w:trPr>
        <w:tc>
          <w:tcPr>
            <w:tcW w:w="570" w:type="dxa"/>
            <w:noWrap/>
            <w:hideMark/>
          </w:tcPr>
          <w:p w:rsidR="006356B4" w:rsidRPr="008E29F9" w:rsidRDefault="002F1332" w:rsidP="00A530E5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</w:t>
            </w:r>
            <w:r w:rsidR="006356B4"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</w:t>
            </w:r>
          </w:p>
        </w:tc>
        <w:tc>
          <w:tcPr>
            <w:tcW w:w="8928" w:type="dxa"/>
            <w:gridSpan w:val="3"/>
            <w:hideMark/>
          </w:tcPr>
          <w:p w:rsidR="006356B4" w:rsidRPr="008E29F9" w:rsidRDefault="006356B4" w:rsidP="00A530E5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Pokaz wideo rejestracji w wersji internetowej:</w:t>
            </w: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  <w:hideMark/>
          </w:tcPr>
          <w:p w:rsidR="006356B4" w:rsidRPr="008E29F9" w:rsidRDefault="006356B4" w:rsidP="00A530E5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a.</w:t>
            </w:r>
          </w:p>
        </w:tc>
        <w:tc>
          <w:tcPr>
            <w:tcW w:w="6229" w:type="dxa"/>
            <w:hideMark/>
          </w:tcPr>
          <w:p w:rsidR="006356B4" w:rsidRPr="008E29F9" w:rsidRDefault="006356B4" w:rsidP="00A530E5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Rysowanie obiektów 3 różnych klas na zdjęciu (punkt, linia, wielobok),</w:t>
            </w:r>
          </w:p>
        </w:tc>
        <w:tc>
          <w:tcPr>
            <w:tcW w:w="1418" w:type="dxa"/>
            <w:noWrap/>
            <w:hideMark/>
          </w:tcPr>
          <w:p w:rsidR="006356B4" w:rsidRPr="008E29F9" w:rsidRDefault="006356B4" w:rsidP="00A530E5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F2</w:t>
            </w:r>
          </w:p>
        </w:tc>
        <w:tc>
          <w:tcPr>
            <w:tcW w:w="1281" w:type="dxa"/>
            <w:noWrap/>
            <w:hideMark/>
          </w:tcPr>
          <w:p w:rsidR="006356B4" w:rsidRPr="008E29F9" w:rsidRDefault="006356B4" w:rsidP="00A530E5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B0E07" w:rsidRPr="008E29F9" w:rsidTr="00596E94">
        <w:trPr>
          <w:trHeight w:val="262"/>
        </w:trPr>
        <w:tc>
          <w:tcPr>
            <w:tcW w:w="570" w:type="dxa"/>
            <w:noWrap/>
            <w:hideMark/>
          </w:tcPr>
          <w:p w:rsidR="006356B4" w:rsidRPr="008E29F9" w:rsidRDefault="006356B4" w:rsidP="00A530E5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b.</w:t>
            </w:r>
          </w:p>
        </w:tc>
        <w:tc>
          <w:tcPr>
            <w:tcW w:w="6229" w:type="dxa"/>
            <w:hideMark/>
          </w:tcPr>
          <w:p w:rsidR="006356B4" w:rsidRPr="008E29F9" w:rsidRDefault="006356B4" w:rsidP="00A530E5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Obsługa zdjęć 360 stopni,</w:t>
            </w:r>
          </w:p>
        </w:tc>
        <w:tc>
          <w:tcPr>
            <w:tcW w:w="1418" w:type="dxa"/>
            <w:noWrap/>
            <w:hideMark/>
          </w:tcPr>
          <w:p w:rsidR="006356B4" w:rsidRPr="008E29F9" w:rsidRDefault="006356B4" w:rsidP="00A530E5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F2</w:t>
            </w:r>
          </w:p>
        </w:tc>
        <w:tc>
          <w:tcPr>
            <w:tcW w:w="1281" w:type="dxa"/>
            <w:noWrap/>
            <w:hideMark/>
          </w:tcPr>
          <w:p w:rsidR="006356B4" w:rsidRPr="008E29F9" w:rsidRDefault="006356B4" w:rsidP="00A530E5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6356B4" w:rsidRPr="008E29F9" w:rsidTr="00596E94">
        <w:trPr>
          <w:trHeight w:val="571"/>
        </w:trPr>
        <w:tc>
          <w:tcPr>
            <w:tcW w:w="570" w:type="dxa"/>
            <w:noWrap/>
            <w:hideMark/>
          </w:tcPr>
          <w:p w:rsidR="006356B4" w:rsidRPr="008E29F9" w:rsidRDefault="006356B4" w:rsidP="00A530E5">
            <w:pPr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c.</w:t>
            </w:r>
          </w:p>
        </w:tc>
        <w:tc>
          <w:tcPr>
            <w:tcW w:w="6229" w:type="dxa"/>
            <w:hideMark/>
          </w:tcPr>
          <w:p w:rsidR="006356B4" w:rsidRPr="008E29F9" w:rsidRDefault="006356B4" w:rsidP="00A530E5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lang w:eastAsia="pl-PL"/>
              </w:rPr>
              <w:t>Możliwości wyświetlania na zdjęciu obiektów drogi oraz podkładów rastrowych.</w:t>
            </w:r>
          </w:p>
        </w:tc>
        <w:tc>
          <w:tcPr>
            <w:tcW w:w="1418" w:type="dxa"/>
            <w:noWrap/>
            <w:hideMark/>
          </w:tcPr>
          <w:p w:rsidR="006356B4" w:rsidRPr="008E29F9" w:rsidRDefault="006356B4" w:rsidP="00A530E5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F2</w:t>
            </w:r>
          </w:p>
        </w:tc>
        <w:tc>
          <w:tcPr>
            <w:tcW w:w="1281" w:type="dxa"/>
            <w:noWrap/>
            <w:hideMark/>
          </w:tcPr>
          <w:p w:rsidR="006356B4" w:rsidRPr="008E29F9" w:rsidRDefault="006356B4" w:rsidP="00A530E5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E29F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</w:tbl>
    <w:p w:rsidR="00BE19C0" w:rsidRPr="008E29F9" w:rsidRDefault="00BE19C0">
      <w:pPr>
        <w:rPr>
          <w:rFonts w:ascii="Times New Roman" w:hAnsi="Times New Roman" w:cs="Times New Roman"/>
        </w:rPr>
      </w:pPr>
    </w:p>
    <w:sectPr w:rsidR="00BE19C0" w:rsidRPr="008E29F9" w:rsidSect="00FB0E07">
      <w:headerReference w:type="default" r:id="rId7"/>
      <w:footerReference w:type="default" r:id="rId8"/>
      <w:pgSz w:w="11906" w:h="16838"/>
      <w:pgMar w:top="22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94D" w:rsidRDefault="0050194D">
      <w:pPr>
        <w:spacing w:before="0" w:after="0" w:line="240" w:lineRule="auto"/>
      </w:pPr>
      <w:r>
        <w:separator/>
      </w:r>
    </w:p>
  </w:endnote>
  <w:endnote w:type="continuationSeparator" w:id="0">
    <w:p w:rsidR="0050194D" w:rsidRDefault="0050194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3773107"/>
      <w:docPartObj>
        <w:docPartGallery w:val="Page Numbers (Bottom of Page)"/>
        <w:docPartUnique/>
      </w:docPartObj>
    </w:sdtPr>
    <w:sdtEndPr/>
    <w:sdtContent>
      <w:p w:rsidR="00B32E58" w:rsidRPr="00326809" w:rsidRDefault="00B32E58" w:rsidP="00B32E58">
        <w:pPr>
          <w:pStyle w:val="Stopka"/>
          <w:jc w:val="center"/>
          <w:rPr>
            <w:rFonts w:ascii="Tahoma" w:eastAsia="Calibri" w:hAnsi="Tahoma" w:cs="Tahoma"/>
            <w:bCs/>
            <w:sz w:val="16"/>
            <w:szCs w:val="16"/>
          </w:rPr>
        </w:pPr>
        <w:r w:rsidRPr="00326809">
          <w:rPr>
            <w:rFonts w:ascii="Tahoma" w:eastAsia="Calibri" w:hAnsi="Tahoma" w:cs="Tahoma"/>
            <w:bCs/>
            <w:sz w:val="16"/>
            <w:szCs w:val="16"/>
          </w:rPr>
          <w:t>Projekt „Elektroniczne usługi publiczne Podlaskiego Zarządu Dróg Wojewódzkich w Białymstoku”</w:t>
        </w:r>
      </w:p>
      <w:p w:rsidR="00B32E58" w:rsidRPr="00326809" w:rsidRDefault="00B32E58" w:rsidP="00B32E58">
        <w:pPr>
          <w:pStyle w:val="Stopka"/>
          <w:jc w:val="center"/>
          <w:rPr>
            <w:rFonts w:ascii="Tahoma" w:eastAsia="Calibri" w:hAnsi="Tahoma" w:cs="Tahoma"/>
            <w:bCs/>
            <w:sz w:val="16"/>
            <w:szCs w:val="16"/>
          </w:rPr>
        </w:pPr>
        <w:r w:rsidRPr="00326809">
          <w:rPr>
            <w:rFonts w:ascii="Tahoma" w:eastAsia="Calibri" w:hAnsi="Tahoma" w:cs="Tahoma"/>
            <w:bCs/>
            <w:sz w:val="16"/>
            <w:szCs w:val="16"/>
          </w:rPr>
          <w:t xml:space="preserve">dofinansowany z Unii Europejskiej w ramach środków Europejskiego Funduszu Rozwoju Regionalnego w ramach </w:t>
        </w:r>
        <w:r>
          <w:rPr>
            <w:rFonts w:ascii="Tahoma" w:eastAsia="Calibri" w:hAnsi="Tahoma" w:cs="Tahoma"/>
            <w:bCs/>
            <w:sz w:val="16"/>
            <w:szCs w:val="16"/>
          </w:rPr>
          <w:br/>
        </w:r>
        <w:r w:rsidRPr="00326809">
          <w:rPr>
            <w:rFonts w:ascii="Tahoma" w:eastAsia="Calibri" w:hAnsi="Tahoma" w:cs="Tahoma"/>
            <w:bCs/>
            <w:sz w:val="16"/>
            <w:szCs w:val="16"/>
          </w:rPr>
          <w:t>Regionalnego Programu Operacyjnego Województwa Podlaskiego na lata 2014-2020,</w:t>
        </w:r>
      </w:p>
      <w:p w:rsidR="00C53477" w:rsidRDefault="00B32E58" w:rsidP="00B32E58">
        <w:pPr>
          <w:pStyle w:val="Stopka"/>
          <w:jc w:val="center"/>
        </w:pPr>
        <w:r w:rsidRPr="00326809">
          <w:rPr>
            <w:rFonts w:ascii="Tahoma" w:eastAsia="Calibri" w:hAnsi="Tahoma" w:cs="Tahoma"/>
            <w:bCs/>
            <w:sz w:val="16"/>
            <w:szCs w:val="16"/>
          </w:rPr>
          <w:t>Oś VIII: Infrastruktura dla usług użyteczności publicznej 8.1 Rozwój usług publicznych świadczonych drogą elektroniczną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94D" w:rsidRDefault="0050194D">
      <w:pPr>
        <w:spacing w:before="0" w:after="0" w:line="240" w:lineRule="auto"/>
      </w:pPr>
      <w:r>
        <w:separator/>
      </w:r>
    </w:p>
  </w:footnote>
  <w:footnote w:type="continuationSeparator" w:id="0">
    <w:p w:rsidR="0050194D" w:rsidRDefault="0050194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E07" w:rsidRDefault="00FB0E0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026C09E" wp14:editId="19B867F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085" cy="496570"/>
          <wp:effectExtent l="0" t="0" r="0" b="0"/>
          <wp:wrapNone/>
          <wp:docPr id="1" name="Obraz 4" descr="Zestawienie znaków EFR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estawienie znaków EFR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B32F9"/>
    <w:multiLevelType w:val="hybridMultilevel"/>
    <w:tmpl w:val="5510A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8607F"/>
    <w:multiLevelType w:val="hybridMultilevel"/>
    <w:tmpl w:val="85ACB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6367C"/>
    <w:multiLevelType w:val="multilevel"/>
    <w:tmpl w:val="F6C22F50"/>
    <w:lvl w:ilvl="0">
      <w:start w:val="1"/>
      <w:numFmt w:val="decimal"/>
      <w:pStyle w:val="wielopoziom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wielopoziom2"/>
      <w:lvlText w:val="%2."/>
      <w:lvlJc w:val="left"/>
      <w:pPr>
        <w:tabs>
          <w:tab w:val="num" w:pos="851"/>
        </w:tabs>
        <w:ind w:left="1134" w:hanging="283"/>
      </w:pPr>
      <w:rPr>
        <w:rFonts w:asciiTheme="minorHAnsi" w:eastAsiaTheme="minorHAnsi" w:hAnsiTheme="minorHAnsi" w:cstheme="minorBidi" w:hint="default"/>
      </w:rPr>
    </w:lvl>
    <w:lvl w:ilvl="2">
      <w:start w:val="1"/>
      <w:numFmt w:val="lowerRoman"/>
      <w:pStyle w:val="wielopoziom3"/>
      <w:lvlText w:val="%3."/>
      <w:lvlJc w:val="righ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>
      <w:start w:val="1"/>
      <w:numFmt w:val="decimal"/>
      <w:pStyle w:val="Akapitzlist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FF60706"/>
    <w:multiLevelType w:val="hybridMultilevel"/>
    <w:tmpl w:val="2E82A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70650"/>
    <w:multiLevelType w:val="hybridMultilevel"/>
    <w:tmpl w:val="94D8B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61217"/>
    <w:multiLevelType w:val="hybridMultilevel"/>
    <w:tmpl w:val="94D8B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24830"/>
    <w:multiLevelType w:val="hybridMultilevel"/>
    <w:tmpl w:val="94D8B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80C3A"/>
    <w:multiLevelType w:val="hybridMultilevel"/>
    <w:tmpl w:val="94D8B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26B7B"/>
    <w:multiLevelType w:val="hybridMultilevel"/>
    <w:tmpl w:val="39968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022AB"/>
    <w:multiLevelType w:val="multilevel"/>
    <w:tmpl w:val="6164AB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54B26853"/>
    <w:multiLevelType w:val="hybridMultilevel"/>
    <w:tmpl w:val="94D8B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20777"/>
    <w:multiLevelType w:val="hybridMultilevel"/>
    <w:tmpl w:val="0A665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851EB"/>
    <w:multiLevelType w:val="hybridMultilevel"/>
    <w:tmpl w:val="E7E83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5500D"/>
    <w:multiLevelType w:val="hybridMultilevel"/>
    <w:tmpl w:val="98269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B86CCA"/>
    <w:multiLevelType w:val="hybridMultilevel"/>
    <w:tmpl w:val="985A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44F8C"/>
    <w:multiLevelType w:val="hybridMultilevel"/>
    <w:tmpl w:val="2E82A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AA5B05"/>
    <w:multiLevelType w:val="hybridMultilevel"/>
    <w:tmpl w:val="3614E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2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10"/>
  </w:num>
  <w:num w:numId="10">
    <w:abstractNumId w:val="5"/>
  </w:num>
  <w:num w:numId="11">
    <w:abstractNumId w:val="8"/>
  </w:num>
  <w:num w:numId="12">
    <w:abstractNumId w:val="3"/>
  </w:num>
  <w:num w:numId="13">
    <w:abstractNumId w:val="15"/>
  </w:num>
  <w:num w:numId="14">
    <w:abstractNumId w:val="16"/>
  </w:num>
  <w:num w:numId="15">
    <w:abstractNumId w:val="1"/>
  </w:num>
  <w:num w:numId="16">
    <w:abstractNumId w:val="13"/>
  </w:num>
  <w:num w:numId="17">
    <w:abstractNumId w:val="11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38D"/>
    <w:rsid w:val="00044796"/>
    <w:rsid w:val="00061E9F"/>
    <w:rsid w:val="00072D35"/>
    <w:rsid w:val="0007422A"/>
    <w:rsid w:val="0008438D"/>
    <w:rsid w:val="001633BD"/>
    <w:rsid w:val="001648D1"/>
    <w:rsid w:val="001C303F"/>
    <w:rsid w:val="001F083B"/>
    <w:rsid w:val="0021397D"/>
    <w:rsid w:val="002D5860"/>
    <w:rsid w:val="002E7D64"/>
    <w:rsid w:val="002F1332"/>
    <w:rsid w:val="003B4FFC"/>
    <w:rsid w:val="003D0D7D"/>
    <w:rsid w:val="00411406"/>
    <w:rsid w:val="00413C88"/>
    <w:rsid w:val="004F465C"/>
    <w:rsid w:val="0050194D"/>
    <w:rsid w:val="00563A0C"/>
    <w:rsid w:val="00596E94"/>
    <w:rsid w:val="005A2D93"/>
    <w:rsid w:val="005E2E6C"/>
    <w:rsid w:val="006356B4"/>
    <w:rsid w:val="0064637D"/>
    <w:rsid w:val="00741C1B"/>
    <w:rsid w:val="007439E9"/>
    <w:rsid w:val="00744D61"/>
    <w:rsid w:val="007B281B"/>
    <w:rsid w:val="008676AD"/>
    <w:rsid w:val="008B5907"/>
    <w:rsid w:val="008E29F9"/>
    <w:rsid w:val="009812F4"/>
    <w:rsid w:val="009C189E"/>
    <w:rsid w:val="00A50043"/>
    <w:rsid w:val="00A569B1"/>
    <w:rsid w:val="00AA6F8F"/>
    <w:rsid w:val="00B17DF1"/>
    <w:rsid w:val="00B32E58"/>
    <w:rsid w:val="00B430D4"/>
    <w:rsid w:val="00B52E88"/>
    <w:rsid w:val="00B6432B"/>
    <w:rsid w:val="00B75B50"/>
    <w:rsid w:val="00BE19C0"/>
    <w:rsid w:val="00C1399B"/>
    <w:rsid w:val="00C93C9A"/>
    <w:rsid w:val="00CC1C82"/>
    <w:rsid w:val="00D01D00"/>
    <w:rsid w:val="00D2136A"/>
    <w:rsid w:val="00D85007"/>
    <w:rsid w:val="00DB51D2"/>
    <w:rsid w:val="00DE4040"/>
    <w:rsid w:val="00DE5C83"/>
    <w:rsid w:val="00E46C56"/>
    <w:rsid w:val="00FB0E07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13D7E"/>
  <w15:docId w15:val="{A474AD9F-EEF7-4EC5-9F63-33C4200B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438D"/>
    <w:pPr>
      <w:spacing w:before="200" w:line="259" w:lineRule="auto"/>
      <w:jc w:val="both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8438D"/>
    <w:pPr>
      <w:numPr>
        <w:numId w:val="3"/>
      </w:numPr>
      <w:pBdr>
        <w:top w:val="single" w:sz="24" w:space="1" w:color="4F81BD" w:themeColor="accent1"/>
        <w:left w:val="single" w:sz="24" w:space="4" w:color="4F81BD" w:themeColor="accent1"/>
        <w:bottom w:val="single" w:sz="24" w:space="1" w:color="4F81BD" w:themeColor="accent1"/>
        <w:right w:val="single" w:sz="24" w:space="4" w:color="4F81BD" w:themeColor="accent1"/>
      </w:pBdr>
      <w:shd w:val="clear" w:color="auto" w:fill="4F81BD" w:themeFill="accent1"/>
      <w:tabs>
        <w:tab w:val="left" w:pos="567"/>
      </w:tabs>
      <w:spacing w:line="276" w:lineRule="auto"/>
      <w:contextualSpacing/>
      <w:jc w:val="left"/>
      <w:textboxTightWrap w:val="allLines"/>
      <w:outlineLvl w:val="0"/>
    </w:pPr>
    <w:rPr>
      <w:rFonts w:asciiTheme="majorHAnsi" w:eastAsiaTheme="majorEastAsia" w:hAnsiTheme="majorHAnsi" w:cstheme="majorBidi"/>
      <w:b/>
      <w:caps/>
      <w:color w:val="FFFFFF" w:themeColor="background1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8438D"/>
    <w:pPr>
      <w:numPr>
        <w:ilvl w:val="1"/>
        <w:numId w:val="3"/>
      </w:numPr>
      <w:shd w:val="clear" w:color="auto" w:fill="EEECE1" w:themeFill="background2"/>
      <w:spacing w:line="276" w:lineRule="auto"/>
      <w:outlineLvl w:val="1"/>
    </w:pPr>
    <w:rPr>
      <w:rFonts w:asciiTheme="majorHAnsi" w:eastAsiaTheme="majorEastAsia" w:hAnsiTheme="majorHAnsi" w:cstheme="majorBidi"/>
      <w:cap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08438D"/>
    <w:pPr>
      <w:keepNext/>
      <w:keepLines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38D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438D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438D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438D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438D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438D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438D"/>
    <w:rPr>
      <w:rFonts w:asciiTheme="majorHAnsi" w:eastAsiaTheme="majorEastAsia" w:hAnsiTheme="majorHAnsi" w:cstheme="majorBidi"/>
      <w:b/>
      <w:caps/>
      <w:color w:val="FFFFFF" w:themeColor="background1"/>
      <w:szCs w:val="32"/>
      <w:shd w:val="clear" w:color="auto" w:fill="4F81B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08438D"/>
    <w:rPr>
      <w:rFonts w:asciiTheme="majorHAnsi" w:eastAsiaTheme="majorEastAsia" w:hAnsiTheme="majorHAnsi" w:cstheme="majorBidi"/>
      <w:caps/>
      <w:szCs w:val="26"/>
      <w:shd w:val="clear" w:color="auto" w:fill="EEECE1" w:themeFill="background2"/>
    </w:rPr>
  </w:style>
  <w:style w:type="character" w:customStyle="1" w:styleId="Nagwek3Znak">
    <w:name w:val="Nagłówek 3 Znak"/>
    <w:basedOn w:val="Domylnaczcionkaakapitu"/>
    <w:link w:val="Nagwek3"/>
    <w:uiPriority w:val="9"/>
    <w:rsid w:val="000843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438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438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438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438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43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438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autoRedefine/>
    <w:uiPriority w:val="34"/>
    <w:qFormat/>
    <w:rsid w:val="0008438D"/>
    <w:pPr>
      <w:numPr>
        <w:ilvl w:val="3"/>
        <w:numId w:val="1"/>
      </w:numPr>
      <w:spacing w:line="276" w:lineRule="auto"/>
      <w:contextualSpacing/>
    </w:pPr>
  </w:style>
  <w:style w:type="paragraph" w:customStyle="1" w:styleId="wielopoziom1">
    <w:name w:val="wielopoziom1"/>
    <w:basedOn w:val="Akapitzlist"/>
    <w:autoRedefine/>
    <w:qFormat/>
    <w:rsid w:val="00B6432B"/>
    <w:pPr>
      <w:numPr>
        <w:ilvl w:val="0"/>
      </w:numPr>
      <w:spacing w:before="120" w:after="120"/>
      <w:contextualSpacing w:val="0"/>
    </w:pPr>
    <w:rPr>
      <w:lang w:eastAsia="pl-PL"/>
    </w:rPr>
  </w:style>
  <w:style w:type="paragraph" w:customStyle="1" w:styleId="wielopoziom2">
    <w:name w:val="wielopoziom2"/>
    <w:basedOn w:val="wielopoziom1"/>
    <w:autoRedefine/>
    <w:qFormat/>
    <w:rsid w:val="006356B4"/>
    <w:pPr>
      <w:numPr>
        <w:ilvl w:val="1"/>
      </w:numPr>
      <w:spacing w:before="0" w:after="0" w:line="360" w:lineRule="auto"/>
      <w:textAlignment w:val="baseline"/>
    </w:pPr>
    <w:rPr>
      <w:rFonts w:eastAsia="Calibri" w:cs="Calibri"/>
      <w:strike/>
      <w:sz w:val="20"/>
      <w:szCs w:val="23"/>
    </w:rPr>
  </w:style>
  <w:style w:type="paragraph" w:customStyle="1" w:styleId="wielopoziom3">
    <w:name w:val="wielopoziom3"/>
    <w:basedOn w:val="wielopoziom2"/>
    <w:qFormat/>
    <w:rsid w:val="0008438D"/>
    <w:pPr>
      <w:numPr>
        <w:ilvl w:val="2"/>
      </w:numPr>
    </w:pPr>
  </w:style>
  <w:style w:type="paragraph" w:styleId="Stopka">
    <w:name w:val="footer"/>
    <w:basedOn w:val="Normalny"/>
    <w:link w:val="StopkaZnak"/>
    <w:unhideWhenUsed/>
    <w:rsid w:val="0008438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rsid w:val="0008438D"/>
  </w:style>
  <w:style w:type="paragraph" w:styleId="Nagwek">
    <w:name w:val="header"/>
    <w:basedOn w:val="Normalny"/>
    <w:link w:val="NagwekZnak"/>
    <w:uiPriority w:val="99"/>
    <w:unhideWhenUsed/>
    <w:rsid w:val="00B75B5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B50"/>
  </w:style>
  <w:style w:type="table" w:styleId="Tabela-Siatka">
    <w:name w:val="Table Grid"/>
    <w:basedOn w:val="Standardowy"/>
    <w:uiPriority w:val="59"/>
    <w:rsid w:val="00635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6356B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D01D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1170</Words>
  <Characters>7022</Characters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2019-11-17T19:57:00Z</dcterms:created>
  <dcterms:modified xsi:type="dcterms:W3CDTF">2019-11-19T20:36:00Z</dcterms:modified>
</cp:coreProperties>
</file>